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72"/>
          <w:highlight w:val="none"/>
        </w:rPr>
        <w:t xml:space="preserve">无锡市政府采购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5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52"/>
          <w:highlight w:val="none"/>
        </w:rPr>
        <w:t xml:space="preserve">公开招标文件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（全流程电子化）</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8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（暗标）</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jc w:val="center"/>
        <w:spacing w:before="240" w:after="240"/>
        <w:rPr>
          <w:rFonts w:hint="eastAsia" w:ascii="黑体" w:hAnsi="黑体" w:eastAsia="黑体" w:cs="黑体"/>
          <w:color w:val="000000"/>
          <w:spacing w:val="20"/>
          <w:sz w:val="5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pacing w:val="20"/>
          <w:sz w:val="52"/>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spacing w:line="360" w:lineRule="auto"/>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项目编号：</w:t>
      </w:r>
      <w:r>
        <w:rPr>
          <w:rFonts w:hint="eastAsia" w:ascii="黑体" w:hAnsi="黑体" w:eastAsia="黑体" w:cs="黑体"/>
          <w:color w:val="000000"/>
          <w:sz w:val="32"/>
          <w:highlight w:val="none"/>
          <w:lang w:eastAsia="zh-CN"/>
        </w:rPr>
        <w:t xml:space="preserve">JSZC-320211-SXZT-G2026-0005</w:t>
      </w:r>
      <w:r/>
    </w:p>
    <w:p>
      <w:pPr>
        <w:spacing w:line="360" w:lineRule="auto"/>
        <w:rPr>
          <w:rFonts w:eastAsia="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项目名称：</w:t>
      </w:r>
      <w:r>
        <w:rPr>
          <w:rFonts w:hint="eastAsia" w:ascii="黑体" w:hAnsi="黑体" w:eastAsia="黑体" w:cs="黑体"/>
          <w:color w:val="000000"/>
          <w:sz w:val="32"/>
          <w:highlight w:val="none"/>
        </w:rPr>
        <w:t xml:space="preserve">天空地一体化监测系统采购项目</w:t>
      </w:r>
      <w:r/>
    </w:p>
    <w:p>
      <w:pPr>
        <w:spacing w:line="360" w:lineRule="auto"/>
        <w:rPr>
          <w:rFonts w:eastAsia="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采 购 人：</w:t>
      </w:r>
      <w:r>
        <w:rPr>
          <w:rFonts w:hint="eastAsia" w:ascii="黑体" w:hAnsi="黑体" w:eastAsia="黑体" w:cs="黑体"/>
          <w:color w:val="000000"/>
          <w:sz w:val="32"/>
          <w:highlight w:val="none"/>
        </w:rPr>
        <w:t xml:space="preserve">无锡滨湖前沿技术创新研究中心</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采购代理机构：江苏信中天工程咨询有限公司</w:t>
      </w:r>
      <w:r/>
    </w:p>
    <w:p>
      <w:pPr>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二〇二</w:t>
      </w:r>
      <w:r>
        <w:rPr>
          <w:rFonts w:hint="eastAsia" w:ascii="黑体" w:hAnsi="黑体" w:eastAsia="黑体" w:cs="黑体"/>
          <w:color w:val="000000"/>
          <w:sz w:val="32"/>
          <w:highlight w:val="none"/>
        </w:rPr>
        <w:t xml:space="preserve">六</w:t>
      </w:r>
      <w:r>
        <w:rPr>
          <w:rFonts w:ascii="黑体" w:hAnsi="黑体" w:eastAsia="黑体" w:cs="黑体"/>
          <w:color w:val="000000"/>
          <w:sz w:val="32"/>
          <w:highlight w:val="none"/>
        </w:rPr>
        <w:t xml:space="preserve">年</w:t>
      </w:r>
      <w:r>
        <w:rPr>
          <w:rFonts w:hint="eastAsia" w:ascii="黑体" w:hAnsi="黑体" w:eastAsia="黑体" w:cs="黑体"/>
          <w:color w:val="000000"/>
          <w:sz w:val="32"/>
          <w:highlight w:val="none"/>
          <w:lang w:val="en-US" w:eastAsia="zh-CN"/>
        </w:rPr>
        <w:t xml:space="preserve">四</w:t>
      </w:r>
      <w:r>
        <w:rPr>
          <w:rFonts w:ascii="黑体" w:hAnsi="黑体" w:eastAsia="黑体" w:cs="黑体"/>
          <w:color w:val="000000"/>
          <w:sz w:val="32"/>
          <w:highlight w:val="none"/>
        </w:rPr>
        <w:t xml:space="preserve">月</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总目录</w:t>
      </w:r>
      <w:r/>
    </w:p>
    <w:p>
      <w:pPr>
        <w:jc w:val="cente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"_Toc14594"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14594" </w:instrText>
      </w:r>
      <w:r>
        <w:rPr>
          <w:highlight w:val="none"/>
        </w:rPr>
        <w:fldChar w:fldCharType="separate"/>
      </w:r>
      <w:r>
        <w:rPr>
          <w:rStyle w:val="846"/>
          <w:rFonts w:ascii="黑体" w:hAnsi="黑体" w:eastAsia="黑体" w:cs="黑体"/>
          <w:color w:val="auto"/>
          <w:sz w:val="28"/>
          <w:highlight w:val="none"/>
          <w:u w:val="none"/>
        </w:rPr>
        <w:t xml:space="preserve">第一章</w:t>
      </w:r>
      <w:r>
        <w:rPr>
          <w:rStyle w:val="846"/>
          <w:rFonts w:hint="eastAsia" w:ascii="黑体" w:hAnsi="黑体" w:eastAsia="黑体" w:cs="黑体"/>
          <w:color w:val="auto"/>
          <w:sz w:val="28"/>
          <w:highlight w:val="none"/>
          <w:u w:val="none"/>
        </w:rPr>
        <w:t xml:space="preserve"> </w:t>
      </w:r>
      <w:r>
        <w:rPr>
          <w:rStyle w:val="846"/>
          <w:rFonts w:ascii="黑体" w:hAnsi="黑体" w:eastAsia="黑体" w:cs="黑体"/>
          <w:color w:val="auto"/>
          <w:sz w:val="28"/>
          <w:highlight w:val="none"/>
          <w:u w:val="none"/>
        </w:rPr>
        <w:t xml:space="preserve">投标邀请</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"_Toc14898"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14898" </w:instrText>
      </w:r>
      <w:r>
        <w:rPr>
          <w:highlight w:val="none"/>
        </w:rPr>
        <w:fldChar w:fldCharType="separate"/>
      </w:r>
      <w:r>
        <w:rPr>
          <w:rStyle w:val="846"/>
          <w:rFonts w:ascii="黑体" w:hAnsi="黑体" w:eastAsia="黑体" w:cs="黑体"/>
          <w:color w:val="auto"/>
          <w:sz w:val="28"/>
          <w:highlight w:val="none"/>
          <w:u w:val="none"/>
        </w:rPr>
        <w:t xml:space="preserve">第二章</w:t>
      </w:r>
      <w:r>
        <w:rPr>
          <w:rStyle w:val="846"/>
          <w:rFonts w:hint="eastAsia" w:ascii="黑体" w:hAnsi="黑体" w:eastAsia="黑体" w:cs="黑体"/>
          <w:color w:val="auto"/>
          <w:sz w:val="28"/>
          <w:highlight w:val="none"/>
          <w:u w:val="none"/>
        </w:rPr>
        <w:t xml:space="preserve"> </w:t>
      </w:r>
      <w:r>
        <w:rPr>
          <w:rStyle w:val="846"/>
          <w:rFonts w:ascii="黑体" w:hAnsi="黑体" w:eastAsia="黑体" w:cs="黑体"/>
          <w:color w:val="auto"/>
          <w:sz w:val="28"/>
          <w:highlight w:val="none"/>
          <w:u w:val="none"/>
        </w:rPr>
        <w:t xml:space="preserve">投标人须知</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"_Toc10300"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10300" </w:instrText>
      </w:r>
      <w:r>
        <w:rPr>
          <w:highlight w:val="none"/>
        </w:rPr>
        <w:fldChar w:fldCharType="separate"/>
      </w:r>
      <w:r>
        <w:rPr>
          <w:rStyle w:val="846"/>
          <w:rFonts w:ascii="黑体" w:hAnsi="黑体" w:eastAsia="黑体" w:cs="黑体"/>
          <w:color w:val="auto"/>
          <w:sz w:val="28"/>
          <w:highlight w:val="none"/>
          <w:u w:val="none"/>
        </w:rPr>
        <w:t xml:space="preserve">第三章</w:t>
      </w:r>
      <w:r>
        <w:rPr>
          <w:rStyle w:val="846"/>
          <w:rFonts w:hint="eastAsia" w:ascii="黑体" w:hAnsi="黑体" w:eastAsia="黑体" w:cs="黑体"/>
          <w:color w:val="auto"/>
          <w:sz w:val="28"/>
          <w:highlight w:val="none"/>
          <w:u w:val="none"/>
        </w:rPr>
        <w:t xml:space="preserve"> </w:t>
      </w:r>
      <w:r>
        <w:rPr>
          <w:rStyle w:val="846"/>
          <w:rFonts w:ascii="黑体" w:hAnsi="黑体" w:eastAsia="黑体" w:cs="黑体"/>
          <w:color w:val="auto"/>
          <w:sz w:val="28"/>
          <w:highlight w:val="none"/>
          <w:u w:val="none"/>
        </w:rPr>
        <w:t xml:space="preserve">合同文本</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"_Toc5572"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5572" </w:instrText>
      </w:r>
      <w:r>
        <w:rPr>
          <w:highlight w:val="none"/>
        </w:rPr>
        <w:fldChar w:fldCharType="separate"/>
      </w:r>
      <w:r>
        <w:rPr>
          <w:rStyle w:val="846"/>
          <w:rFonts w:ascii="黑体" w:hAnsi="黑体" w:eastAsia="黑体" w:cs="黑体"/>
          <w:color w:val="auto"/>
          <w:sz w:val="28"/>
          <w:highlight w:val="none"/>
          <w:u w:val="none"/>
        </w:rPr>
        <w:t xml:space="preserve">第四章 采购需求</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"_Toc15890"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15890" </w:instrText>
      </w:r>
      <w:r>
        <w:rPr>
          <w:highlight w:val="none"/>
        </w:rPr>
        <w:fldChar w:fldCharType="separate"/>
      </w:r>
      <w:r>
        <w:rPr>
          <w:rStyle w:val="846"/>
          <w:rFonts w:ascii="黑体" w:hAnsi="黑体" w:eastAsia="黑体" w:cs="黑体"/>
          <w:color w:val="auto"/>
          <w:sz w:val="28"/>
          <w:highlight w:val="none"/>
          <w:u w:val="none"/>
        </w:rPr>
        <w:t xml:space="preserve">第五章</w:t>
      </w:r>
      <w:r>
        <w:rPr>
          <w:rStyle w:val="846"/>
          <w:rFonts w:hint="eastAsia" w:ascii="黑体" w:hAnsi="黑体" w:eastAsia="黑体" w:cs="黑体"/>
          <w:color w:val="auto"/>
          <w:sz w:val="28"/>
          <w:highlight w:val="none"/>
          <w:u w:val="none"/>
        </w:rPr>
        <w:t xml:space="preserve"> </w:t>
      </w:r>
      <w:r>
        <w:rPr>
          <w:rStyle w:val="846"/>
          <w:rFonts w:ascii="黑体" w:hAnsi="黑体" w:eastAsia="黑体" w:cs="黑体"/>
          <w:color w:val="auto"/>
          <w:sz w:val="28"/>
          <w:highlight w:val="none"/>
          <w:u w:val="none"/>
        </w:rPr>
        <w:t xml:space="preserve">评标方法与评标标准</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"_Toc19774"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19774" </w:instrText>
      </w:r>
      <w:r>
        <w:rPr>
          <w:highlight w:val="none"/>
        </w:rPr>
        <w:fldChar w:fldCharType="separate"/>
      </w:r>
      <w:r>
        <w:rPr>
          <w:rStyle w:val="846"/>
          <w:rFonts w:ascii="黑体" w:hAnsi="黑体" w:eastAsia="黑体" w:cs="黑体"/>
          <w:color w:val="auto"/>
          <w:sz w:val="28"/>
          <w:highlight w:val="none"/>
          <w:u w:val="none"/>
        </w:rPr>
        <w:t xml:space="preserve">第六章</w:t>
      </w:r>
      <w:r>
        <w:rPr>
          <w:rStyle w:val="846"/>
          <w:rFonts w:hint="eastAsia" w:ascii="黑体" w:hAnsi="黑体" w:eastAsia="黑体" w:cs="黑体"/>
          <w:color w:val="auto"/>
          <w:sz w:val="28"/>
          <w:highlight w:val="none"/>
          <w:u w:val="none"/>
        </w:rPr>
        <w:t xml:space="preserve"> </w:t>
      </w:r>
      <w:r>
        <w:rPr>
          <w:rStyle w:val="846"/>
          <w:rFonts w:ascii="黑体" w:hAnsi="黑体" w:eastAsia="黑体" w:cs="黑体"/>
          <w:color w:val="auto"/>
          <w:sz w:val="28"/>
          <w:highlight w:val="none"/>
          <w:u w:val="none"/>
        </w:rPr>
        <w:t xml:space="preserve">投标文件内容与格式</w:t>
      </w:r>
      <w:r>
        <w:rPr>
          <w:rStyle w:val="846"/>
          <w:rFonts w:eastAsia="Times New Roman"/>
          <w:color w:val="auto"/>
          <w:sz w:val="28"/>
          <w:highlight w:val="none"/>
          <w:u w:val="none"/>
        </w:rPr>
        <w:tab/>
      </w:r>
      <w:r>
        <w:rPr>
          <w:rStyle w:val="846"/>
          <w:rFonts w:eastAsia="Times New Roman"/>
          <w:color w:val="auto"/>
          <w:sz w:val="28"/>
          <w:highlight w:val="none"/>
          <w:u w:val="none"/>
        </w:rPr>
        <w:fldChar w:fldCharType="end"/>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第一章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投标邀请</w:t>
      </w:r>
      <w:r/>
    </w:p>
    <w:p>
      <w:pPr>
        <w:ind w:firstLine="6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受</w:t>
      </w:r>
      <w:r>
        <w:rPr>
          <w:rFonts w:hint="eastAsia" w:ascii="宋体" w:hAnsi="宋体" w:cs="宋体"/>
          <w:color w:val="000000"/>
          <w:sz w:val="24"/>
          <w:highlight w:val="none"/>
        </w:rPr>
        <w:t xml:space="preserve">无锡滨湖前沿技术创新研究中心</w:t>
      </w:r>
      <w:r>
        <w:rPr>
          <w:rFonts w:ascii="宋体" w:hAnsi="宋体" w:cs="宋体"/>
          <w:color w:val="000000"/>
          <w:sz w:val="24"/>
          <w:highlight w:val="none"/>
        </w:rPr>
        <w:t xml:space="preserve">的委托，江苏信中天工程咨询有限公司就</w:t>
      </w:r>
      <w:r>
        <w:rPr>
          <w:rFonts w:hint="eastAsia" w:ascii="宋体" w:hAnsi="宋体" w:cs="宋体"/>
          <w:color w:val="000000"/>
          <w:sz w:val="24"/>
          <w:highlight w:val="none"/>
        </w:rPr>
        <w:t xml:space="preserve">天空地一体化监测系统采购项目</w:t>
      </w:r>
      <w:r>
        <w:rPr>
          <w:rFonts w:ascii="宋体" w:hAnsi="宋体" w:cs="宋体"/>
          <w:color w:val="000000"/>
          <w:sz w:val="24"/>
          <w:highlight w:val="none"/>
        </w:rPr>
        <w:t xml:space="preserve">进行公开采购招标，欢迎</w:t>
      </w:r>
      <w:r>
        <w:rPr>
          <w:rFonts w:hint="eastAsia" w:ascii="宋体" w:hAnsi="宋体" w:cs="宋体"/>
          <w:color w:val="000000"/>
          <w:sz w:val="24"/>
          <w:highlight w:val="none"/>
        </w:rPr>
        <w:t xml:space="preserve">贵</w:t>
      </w:r>
      <w:r>
        <w:rPr>
          <w:rFonts w:ascii="宋体" w:hAnsi="宋体" w:cs="宋体"/>
          <w:color w:val="000000"/>
          <w:sz w:val="24"/>
          <w:highlight w:val="none"/>
        </w:rPr>
        <w:t xml:space="preserve">单位参加投标</w:t>
      </w:r>
      <w:r>
        <w:rPr>
          <w:rFonts w:hint="eastAsia" w:ascii="宋体" w:hAnsi="宋体" w:cs="宋体"/>
          <w:color w:val="000000"/>
          <w:sz w:val="24"/>
          <w:highlight w:val="none"/>
        </w:rPr>
        <w:t xml:space="preserve">，并</w:t>
      </w:r>
      <w:r>
        <w:rPr>
          <w:rFonts w:ascii="宋体" w:hAnsi="宋体" w:cs="宋体"/>
          <w:color w:val="000000"/>
          <w:sz w:val="24"/>
          <w:highlight w:val="none"/>
        </w:rPr>
        <w:t xml:space="preserve">提请注意下列附表中的相关事项：</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7837"/>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天空地一体化监测系统采购项目</w:t>
            </w:r>
            <w:r/>
          </w:p>
          <w:p>
            <w:pP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JSZC-320211-SXZT-G2026-0005</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采购方式：公开招标（暗标）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w:t>
            </w:r>
            <w:r>
              <w:rPr>
                <w:rFonts w:hint="eastAsia" w:ascii="宋体" w:hAnsi="宋体" w:cs="宋体"/>
                <w:color w:val="000000"/>
                <w:sz w:val="24"/>
                <w:highlight w:val="none"/>
              </w:rPr>
              <w:t xml:space="preserve">无锡滨湖前沿技术创新研究中心</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采购人地址：</w:t>
            </w:r>
            <w:r>
              <w:rPr>
                <w:rFonts w:hint="eastAsia" w:ascii="宋体" w:hAnsi="宋体" w:cs="宋体"/>
                <w:color w:val="000000"/>
                <w:sz w:val="24"/>
                <w:highlight w:val="none"/>
              </w:rPr>
              <w:t xml:space="preserve">无锡市滨湖区绣溪路50号K-PARK商务中心4号楼19层</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采购代理机构：江苏信中天工程咨询有限公司</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采购机构地址：无锡市太湖大道2288号华仁逸景国际5楼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before="9"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采购项目简要说明及预算金额、最高限价：</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（一）采购项目简要说明：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1.采购内容：</w:t>
            </w:r>
            <w:r>
              <w:rPr>
                <w:rFonts w:hint="eastAsia" w:ascii="宋体" w:hAnsi="宋体" w:cs="宋体"/>
                <w:color w:val="000000"/>
                <w:sz w:val="24"/>
                <w:highlight w:val="none"/>
              </w:rPr>
              <w:t xml:space="preserve">本项目为天空地一体化监测系统采购，本项目采购内容包括但不限于所有系统的研制、组装、测试、交付验收等，具体数量及技术要求详见采购需求。</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2.合同履行期限：</w:t>
            </w:r>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6个月内完成核心产品大载荷系留气球的交付，确保该部分可以正常投入使用；</w:t>
            </w:r>
            <w:r>
              <w:rPr>
                <w:color w:val="000000"/>
                <w:position w:val="-2"/>
                <w:sz w:val="24"/>
                <w:szCs w:val="24"/>
                <w:highlight w:val="none"/>
              </w:rPr>
              <w:t xml:space="preserve">合同签订后12个</w:t>
            </w:r>
            <w:r>
              <w:rPr>
                <w:rFonts w:hint="eastAsia"/>
                <w:color w:val="000000"/>
                <w:position w:val="-2"/>
                <w:sz w:val="24"/>
                <w:szCs w:val="24"/>
                <w:highlight w:val="none"/>
              </w:rPr>
              <w:t xml:space="preserve">月内</w:t>
            </w:r>
            <w:r>
              <w:rPr>
                <w:color w:val="000000"/>
                <w:position w:val="-2"/>
                <w:sz w:val="24"/>
                <w:szCs w:val="24"/>
                <w:highlight w:val="none"/>
              </w:rPr>
              <w:t xml:space="preserve">完成供货，且通过验收合格、确保正常使用。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3.质量</w:t>
            </w:r>
            <w:r>
              <w:rPr>
                <w:rFonts w:hint="eastAsia" w:ascii="宋体" w:hAnsi="宋体" w:cs="宋体"/>
                <w:color w:val="000000"/>
                <w:sz w:val="24"/>
                <w:highlight w:val="none"/>
              </w:rPr>
              <w:t xml:space="preserve">要求</w:t>
            </w:r>
            <w:r>
              <w:rPr>
                <w:rFonts w:ascii="宋体" w:hAnsi="宋体" w:cs="宋体"/>
                <w:color w:val="000000"/>
                <w:sz w:val="24"/>
                <w:highlight w:val="none"/>
              </w:rPr>
              <w:t xml:space="preserve">：满足采购人要求，通过</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验收。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4.服务标准：按照行业标准、采购文件要求和</w:t>
            </w:r>
            <w:r>
              <w:rPr>
                <w:rFonts w:hint="eastAsia" w:ascii="宋体" w:hAnsi="宋体" w:cs="宋体"/>
                <w:color w:val="000000"/>
                <w:sz w:val="24"/>
                <w:highlight w:val="none"/>
              </w:rPr>
              <w:t xml:space="preserve">中标供应商</w:t>
            </w:r>
            <w:r>
              <w:rPr>
                <w:rFonts w:ascii="宋体" w:hAnsi="宋体" w:cs="宋体"/>
                <w:color w:val="000000"/>
                <w:sz w:val="24"/>
                <w:highlight w:val="none"/>
              </w:rPr>
              <w:t xml:space="preserve">投标文件的承诺，并不低于国家相关标准。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（二）本项目采购预算金额：</w:t>
            </w:r>
            <w:r>
              <w:rPr>
                <w:rFonts w:hint="eastAsia" w:ascii="宋体" w:hAnsi="宋体" w:cs="宋体"/>
                <w:color w:val="000000"/>
                <w:sz w:val="24"/>
                <w:highlight w:val="none"/>
              </w:rPr>
              <w:t xml:space="preserve">2960</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（三）本项目设定最高限价：</w:t>
            </w:r>
            <w:r>
              <w:rPr>
                <w:rFonts w:hint="eastAsia" w:ascii="宋体" w:hAnsi="宋体" w:cs="宋体"/>
                <w:color w:val="000000"/>
                <w:sz w:val="24"/>
                <w:highlight w:val="none"/>
              </w:rPr>
              <w:t xml:space="preserve">2194.2</w:t>
            </w:r>
            <w:r>
              <w:rPr>
                <w:rFonts w:ascii="宋体" w:hAnsi="宋体" w:cs="宋体"/>
                <w:color w:val="000000"/>
                <w:sz w:val="24"/>
                <w:highlight w:val="none"/>
              </w:rPr>
              <w:t xml:space="preserve">万元，投标报价高于最高限价的作为无效投标处理。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rPr>
              <w:t xml:space="preserve">四</w:t>
            </w:r>
            <w:r>
              <w:rPr>
                <w:rFonts w:ascii="宋体" w:hAnsi="宋体" w:cs="宋体"/>
                <w:color w:val="000000"/>
                <w:sz w:val="24"/>
                <w:highlight w:val="none"/>
              </w:rPr>
              <w:t xml:space="preserve">）</w:t>
            </w:r>
            <w:r>
              <w:rPr>
                <w:rFonts w:hint="eastAsia" w:ascii="宋体" w:hAnsi="宋体" w:cs="宋体"/>
                <w:color w:val="000000"/>
                <w:sz w:val="24"/>
                <w:highlight w:val="none"/>
              </w:rPr>
              <w:t xml:space="preserve">本项目是否专门面向中小微企业：否</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（五）本项目标的所属行业：工业（制造业）。</w:t>
            </w:r>
            <w:r>
              <w:rPr>
                <w:rFonts w:hint="eastAsia" w:ascii="宋体" w:hAnsi="宋体" w:cs="宋体"/>
                <w:bCs/>
                <w:sz w:val="24"/>
                <w:szCs w:val="24"/>
                <w:highlight w:val="none"/>
                <w:lang w:val="zh-CN"/>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1.具有独立承担民事责任能力的投标人营业执照或相关部门的登记证明文件扫描件（投标人</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允许以分支机构身份参加投标的，提供投标人分支机构的营业执照扫描件；投标人如是自然人情形的，提供有效身份证扫描件）。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2.《授权委托书》（给定格式；投标人如是自然人情形的，可不提供）。</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4.投标人近一年中任意一个月份（不含投标当月）的依法缴纳税收的相关材料（提供相关主管部门证明或银行代扣证明）。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5.投标人近一年中任意一个月份（不含投标当月）的依法缴纳社会保障资金的相关材料（提供相关主管部门证明或银行代扣证明）。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6.《资格声明函》（给定格式）。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（二）落实政府采购政策需满足的资格要求：本项目</w:t>
            </w:r>
            <w:r>
              <w:rPr>
                <w:rFonts w:hint="eastAsia" w:ascii="宋体" w:hAnsi="宋体" w:cs="宋体"/>
                <w:color w:val="000000"/>
                <w:sz w:val="24"/>
                <w:highlight w:val="none"/>
              </w:rPr>
              <w:t xml:space="preserve">非</w:t>
            </w:r>
            <w:r>
              <w:rPr>
                <w:rFonts w:ascii="宋体" w:hAnsi="宋体" w:cs="宋体"/>
                <w:color w:val="000000"/>
                <w:sz w:val="24"/>
                <w:highlight w:val="none"/>
              </w:rPr>
              <w:t xml:space="preserve">专门面向中小企业采购（残疾人福利性单位、监狱企业视同小型、微型企业）。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（三）本项目的特定资格要求：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1.未被“信用中国”网站（www.creditchina.gov.cn）列入失信被执行人、重大税收违法案件当事人名单、政府采购严重失信行为记录名单。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（四）本项目不接受联合体投标。</w:t>
            </w:r>
            <w:r/>
          </w:p>
        </w:tc>
      </w:tr>
      <w:tr>
        <w:trPr>
          <w:trHeight w:val="2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采购文件提供时间：自本公告发布之日起五个工作日内（法定假日除外）。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采购文件提供地点：江苏省政府采购（苏采云）平台</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采购文件提供方式：江苏省政府采购（苏采云）平台线上获取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售价：免费获取。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提疑截止时间：202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ascii="宋体" w:hAnsi="宋体" w:cs="宋体"/>
                <w:color w:val="000000"/>
                <w:sz w:val="24"/>
                <w:highlight w:val="none"/>
              </w:rPr>
              <w:t xml:space="preserve">日10:</w:t>
            </w:r>
            <w:r>
              <w:rPr>
                <w:rFonts w:hint="eastAsia" w:ascii="宋体" w:hAnsi="宋体" w:cs="宋体"/>
                <w:color w:val="000000"/>
                <w:sz w:val="24"/>
                <w:highlight w:val="none"/>
              </w:rPr>
              <w:t xml:space="preserve">00</w:t>
            </w:r>
            <w:r>
              <w:rPr>
                <w:rFonts w:ascii="宋体" w:hAnsi="宋体" w:cs="宋体"/>
                <w:color w:val="000000"/>
                <w:sz w:val="24"/>
                <w:highlight w:val="none"/>
              </w:rPr>
              <w:t xml:space="preserve">，以书面（或电子稿）形式和电子邮件形式发送给采购代理机构。</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答疑时间：投标截止日期前15天，以书面（或电子稿）形式发送给各报名投标供应商。</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投标有效期：投标截止之日起90天</w:t>
            </w:r>
            <w:r/>
          </w:p>
        </w:tc>
      </w:tr>
      <w:tr>
        <w:trPr>
          <w:trHeight w:val="1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1.</w:t>
            </w:r>
            <w:r>
              <w:rPr>
                <w:rFonts w:ascii="宋体" w:hAnsi="宋体" w:cs="宋体"/>
                <w:color w:val="000000"/>
                <w:sz w:val="24"/>
                <w:highlight w:val="none"/>
              </w:rPr>
              <w:t xml:space="preserve">网上投标截止时间：202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月11</w:t>
            </w:r>
            <w:r>
              <w:rPr>
                <w:rFonts w:ascii="宋体" w:hAnsi="宋体" w:cs="宋体"/>
                <w:color w:val="000000"/>
                <w:sz w:val="24"/>
                <w:highlight w:val="none"/>
              </w:rPr>
              <w:t xml:space="preserve">日</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:30</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2.</w:t>
            </w:r>
            <w:r>
              <w:rPr>
                <w:rFonts w:ascii="宋体" w:hAnsi="宋体" w:cs="宋体"/>
                <w:color w:val="000000"/>
                <w:sz w:val="24"/>
                <w:highlight w:val="none"/>
              </w:rPr>
              <w:t xml:space="preserve">网上投标解密时间：202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月11</w:t>
            </w:r>
            <w:r>
              <w:rPr>
                <w:rFonts w:ascii="宋体" w:hAnsi="宋体" w:cs="宋体"/>
                <w:color w:val="000000"/>
                <w:sz w:val="24"/>
                <w:highlight w:val="none"/>
              </w:rPr>
              <w:t xml:space="preserve">日，解密时限：开启解密后</w:t>
            </w:r>
            <w:r>
              <w:rPr>
                <w:rFonts w:eastAsia="Times New Roman"/>
                <w:color w:val="000000"/>
                <w:sz w:val="24"/>
                <w:highlight w:val="none"/>
              </w:rPr>
              <w:t xml:space="preserve">30</w:t>
            </w:r>
            <w:r>
              <w:rPr>
                <w:rFonts w:ascii="宋体" w:hAnsi="宋体" w:cs="宋体"/>
                <w:color w:val="000000"/>
                <w:sz w:val="24"/>
                <w:highlight w:val="none"/>
              </w:rPr>
              <w:t xml:space="preserve">分钟。</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3.</w:t>
            </w:r>
            <w:r>
              <w:rPr>
                <w:rFonts w:ascii="宋体" w:hAnsi="宋体" w:cs="宋体"/>
                <w:color w:val="000000"/>
                <w:sz w:val="24"/>
                <w:highlight w:val="none"/>
              </w:rPr>
              <w:t xml:space="preserve">投标文件提交地点：苏采云平台（</w:t>
            </w:r>
            <w:r>
              <w:rPr>
                <w:rFonts w:eastAsia="Times New Roman"/>
                <w:color w:val="000000"/>
                <w:sz w:val="24"/>
                <w:highlight w:val="none"/>
              </w:rPr>
              <w:t xml:space="preserve">http://jszfcg.jscz.gov.cn/jszc/login</w:t>
            </w:r>
            <w:r>
              <w:rPr>
                <w:rFonts w:ascii="宋体" w:hAnsi="宋体" w:cs="宋体"/>
                <w:color w:val="000000"/>
                <w:sz w:val="24"/>
                <w:highlight w:val="none"/>
              </w:rPr>
              <w:t xml:space="preserve">），线上不见面开标。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特别提醒：</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1.</w:t>
            </w:r>
            <w:r>
              <w:rPr>
                <w:rFonts w:ascii="宋体" w:hAnsi="宋体" w:cs="宋体"/>
                <w:b/>
                <w:color w:val="000000"/>
                <w:sz w:val="24"/>
                <w:highlight w:val="none"/>
              </w:rPr>
              <w:t xml:space="preserve">本项目进行线上不见面采购活动，供应商准备好制作标书的笔记本电脑、</w:t>
            </w:r>
            <w:r>
              <w:rPr>
                <w:rFonts w:eastAsia="Times New Roman"/>
                <w:b/>
                <w:color w:val="000000"/>
                <w:sz w:val="24"/>
                <w:highlight w:val="none"/>
              </w:rPr>
              <w:t xml:space="preserve">CA</w:t>
            </w:r>
            <w:r>
              <w:rPr>
                <w:rFonts w:ascii="宋体" w:hAnsi="宋体" w:cs="宋体"/>
                <w:b/>
                <w:color w:val="000000"/>
                <w:sz w:val="24"/>
                <w:highlight w:val="none"/>
              </w:rPr>
              <w:t xml:space="preserve">锁（政务</w:t>
            </w:r>
            <w:r>
              <w:rPr>
                <w:rFonts w:eastAsia="Times New Roman"/>
                <w:b/>
                <w:color w:val="000000"/>
                <w:sz w:val="24"/>
                <w:highlight w:val="none"/>
              </w:rPr>
              <w:t xml:space="preserve">CA</w:t>
            </w:r>
            <w:r>
              <w:rPr>
                <w:rFonts w:ascii="宋体" w:hAnsi="宋体" w:cs="宋体"/>
                <w:b/>
                <w:color w:val="000000"/>
                <w:sz w:val="24"/>
                <w:highlight w:val="none"/>
              </w:rPr>
              <w:t xml:space="preserve">），在规定时间内登录苏采云网上开标大厅，等待开标流程进入“解锁环境”，点击</w:t>
            </w:r>
            <w:r>
              <w:rPr>
                <w:rFonts w:hint="eastAsia" w:ascii="宋体" w:hAnsi="宋体" w:cs="宋体"/>
                <w:b/>
                <w:color w:val="000000"/>
                <w:sz w:val="24"/>
                <w:highlight w:val="none"/>
              </w:rPr>
              <w:t xml:space="preserve">“</w:t>
            </w:r>
            <w:r>
              <w:rPr>
                <w:rFonts w:ascii="宋体" w:hAnsi="宋体" w:cs="宋体"/>
                <w:b/>
                <w:color w:val="000000"/>
                <w:sz w:val="24"/>
                <w:highlight w:val="none"/>
              </w:rPr>
              <w:t xml:space="preserve">立即解密”进行标书解密</w:t>
            </w:r>
            <w:r>
              <w:rPr>
                <w:rFonts w:hint="eastAsia" w:ascii="宋体" w:hAnsi="宋体" w:cs="宋体"/>
                <w:b/>
                <w:color w:val="000000"/>
                <w:sz w:val="24"/>
                <w:highlight w:val="none"/>
              </w:rPr>
              <w:t xml:space="preserve">。</w:t>
            </w:r>
            <w:r>
              <w:rPr>
                <w:rFonts w:ascii="宋体" w:hAnsi="宋体" w:cs="宋体"/>
                <w:b/>
                <w:color w:val="000000"/>
                <w:sz w:val="24"/>
                <w:highlight w:val="none"/>
              </w:rPr>
              <w:t xml:space="preserve">解锁完成后及时关注开标大厅等待后续提示。具体操作流程详见《“苏采云”系统供应商操作手册》。</w:t>
            </w:r>
            <w:r/>
          </w:p>
          <w:p>
            <w:pPr>
              <w:spacing w:line="360" w:lineRule="auto"/>
              <w:tabs>
                <w:tab w:val="left" w:pos="360" w:leader="none"/>
              </w:tabs>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2.</w:t>
            </w:r>
            <w:r>
              <w:rPr>
                <w:rFonts w:ascii="宋体" w:hAnsi="宋体" w:cs="宋体"/>
                <w:b/>
                <w:color w:val="000000"/>
                <w:sz w:val="24"/>
                <w:highlight w:val="none"/>
              </w:rPr>
              <w:t xml:space="preserve">若</w:t>
            </w:r>
            <w:r>
              <w:rPr>
                <w:rFonts w:hint="eastAsia" w:ascii="宋体" w:hAnsi="宋体" w:cs="宋体"/>
                <w:b/>
                <w:color w:val="000000"/>
                <w:sz w:val="24"/>
                <w:highlight w:val="none"/>
              </w:rPr>
              <w:t xml:space="preserve">在资格</w:t>
            </w:r>
            <w:r>
              <w:rPr>
                <w:rFonts w:ascii="宋体" w:hAnsi="宋体" w:cs="宋体"/>
                <w:b/>
                <w:color w:val="000000"/>
                <w:sz w:val="24"/>
                <w:highlight w:val="none"/>
              </w:rPr>
              <w:t xml:space="preserve">审查中或评审过程中，采购人</w:t>
            </w:r>
            <w:r>
              <w:rPr>
                <w:rFonts w:eastAsia="Times New Roman"/>
                <w:b/>
                <w:color w:val="000000"/>
                <w:sz w:val="24"/>
                <w:highlight w:val="none"/>
              </w:rPr>
              <w:t xml:space="preserve">/</w:t>
            </w:r>
            <w:r>
              <w:rPr>
                <w:rFonts w:ascii="宋体" w:hAnsi="宋体" w:cs="宋体"/>
                <w:b/>
                <w:color w:val="000000"/>
                <w:sz w:val="24"/>
                <w:highlight w:val="none"/>
              </w:rPr>
              <w:t xml:space="preserve">代理机构</w:t>
            </w:r>
            <w:r>
              <w:rPr>
                <w:rFonts w:eastAsia="Times New Roman"/>
                <w:b/>
                <w:color w:val="000000"/>
                <w:sz w:val="24"/>
                <w:highlight w:val="none"/>
              </w:rPr>
              <w:t xml:space="preserve">/</w:t>
            </w:r>
            <w:r>
              <w:rPr>
                <w:rFonts w:ascii="宋体" w:hAnsi="宋体" w:cs="宋体"/>
                <w:b/>
                <w:color w:val="000000"/>
                <w:sz w:val="24"/>
                <w:highlight w:val="none"/>
              </w:rPr>
              <w:t xml:space="preserve">评标委员会对投标文件存在疑问，投标供应商被授权代表须在接到在线询标函后</w:t>
            </w:r>
            <w:r>
              <w:rPr>
                <w:rFonts w:eastAsia="Times New Roman"/>
                <w:b/>
                <w:color w:val="000000"/>
                <w:sz w:val="24"/>
                <w:highlight w:val="none"/>
              </w:rPr>
              <w:t xml:space="preserve">15</w:t>
            </w:r>
            <w:r>
              <w:rPr>
                <w:rFonts w:ascii="宋体" w:hAnsi="宋体" w:cs="宋体"/>
                <w:b/>
                <w:color w:val="000000"/>
                <w:sz w:val="24"/>
                <w:highlight w:val="none"/>
              </w:rPr>
              <w:t xml:space="preserve">分钟内，在开标界面在线以澄清函回复并签章；若投标供应商被授权代表未在规定时间内按上述要求作出回复，则视为投标供应商默认资审结果或评审结果。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评审时间：</w:t>
            </w:r>
            <w:r>
              <w:rPr>
                <w:rFonts w:hint="eastAsia" w:ascii="宋体" w:hAnsi="宋体"/>
                <w:sz w:val="24"/>
                <w:highlight w:val="none"/>
              </w:rPr>
              <w:t xml:space="preserve">2026年</w:t>
            </w:r>
            <w:r>
              <w:rPr>
                <w:rFonts w:hint="eastAsia" w:ascii="宋体" w:hAnsi="宋体"/>
                <w:sz w:val="24"/>
                <w:highlight w:val="none"/>
                <w:lang w:val="en-US" w:eastAsia="zh-CN"/>
              </w:rPr>
              <w:t xml:space="preserve">5</w:t>
            </w:r>
            <w:r>
              <w:rPr>
                <w:rFonts w:hint="eastAsia" w:ascii="宋体" w:hAnsi="宋体"/>
                <w:sz w:val="24"/>
                <w:highlight w:val="none"/>
              </w:rPr>
              <w:t xml:space="preserve">月</w:t>
            </w:r>
            <w:r>
              <w:rPr>
                <w:rFonts w:hint="eastAsia" w:ascii="宋体" w:hAnsi="宋体"/>
                <w:sz w:val="24"/>
                <w:highlight w:val="none"/>
                <w:lang w:val="en-US" w:eastAsia="zh-CN"/>
              </w:rPr>
              <w:t xml:space="preserve">11</w:t>
            </w:r>
            <w:r>
              <w:rPr>
                <w:rFonts w:hint="eastAsia" w:ascii="宋体" w:hAnsi="宋体"/>
                <w:sz w:val="24"/>
                <w:highlight w:val="none"/>
              </w:rPr>
              <w:t xml:space="preserve">日</w:t>
            </w:r>
            <w:r>
              <w:rPr>
                <w:rFonts w:hint="eastAsia" w:ascii="宋体" w:hAnsi="宋体"/>
                <w:sz w:val="24"/>
                <w:highlight w:val="none"/>
                <w:lang w:val="en-US" w:eastAsia="zh-CN"/>
              </w:rPr>
              <w:t xml:space="preserve">14:00</w:t>
            </w:r>
            <w:r/>
          </w:p>
          <w:p>
            <w:pPr>
              <w:spacing w:line="360" w:lineRule="auto"/>
              <w:widowControl/>
              <w:rPr>
                <w:rFonts w:hint="eastAsia" w:ascii="宋体" w:hAnsi="宋体" w:cs="宋体"/>
                <w:sz w:val="24"/>
                <w:highlight w:val="none"/>
              </w:rPr>
            </w:pPr>
            <w:r>
              <w:rPr>
                <w:rFonts w:ascii="宋体" w:hAnsi="宋体" w:cs="宋体"/>
                <w:color w:val="000000"/>
                <w:sz w:val="24"/>
                <w:highlight w:val="none"/>
              </w:rPr>
              <w:t xml:space="preserve">评审地点：</w:t>
            </w:r>
            <w:r>
              <w:rPr>
                <w:rFonts w:hint="eastAsia" w:ascii="宋体" w:hAnsi="宋体"/>
                <w:sz w:val="24"/>
                <w:highlight w:val="none"/>
              </w:rPr>
              <w:t xml:space="preserve">无锡市滨湖区公共资源交易中心三楼评标室（无锡市滨湖区隐秀路152号）</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注：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2、投标文件的授权委托书中需明确授权委托人的联系方式（手机），否则如由于无法及时联系相关授权委托人而造成的一切后果由各投标供应商自行承担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确定中标单位时间：202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月11</w:t>
            </w:r>
            <w:r>
              <w:rPr>
                <w:rFonts w:ascii="宋体" w:hAnsi="宋体" w:cs="宋体"/>
                <w:color w:val="000000"/>
                <w:sz w:val="24"/>
                <w:highlight w:val="none"/>
              </w:rPr>
              <w:t xml:space="preserve">日</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评标和中标结果发布全流程电子化。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采购人名称：</w:t>
            </w:r>
            <w:r>
              <w:rPr>
                <w:rFonts w:hint="eastAsia" w:ascii="宋体" w:hAnsi="宋体" w:cs="宋体"/>
                <w:color w:val="000000"/>
                <w:sz w:val="24"/>
                <w:highlight w:val="none"/>
              </w:rPr>
              <w:t xml:space="preserve">无锡滨湖前沿技术创新研究中心</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采购人地址：</w:t>
            </w:r>
            <w:r>
              <w:rPr>
                <w:rFonts w:hint="eastAsia" w:ascii="宋体" w:hAnsi="宋体" w:cs="宋体"/>
                <w:color w:val="000000"/>
                <w:sz w:val="24"/>
                <w:highlight w:val="none"/>
              </w:rPr>
              <w:t xml:space="preserve">无锡市滨湖区绣溪路50号K-PARK商务中心4号楼19层</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采购人联系人：</w:t>
            </w:r>
            <w:r>
              <w:rPr>
                <w:rFonts w:hint="eastAsia" w:ascii="宋体" w:hAnsi="宋体" w:cs="宋体"/>
                <w:color w:val="000000"/>
                <w:sz w:val="24"/>
                <w:highlight w:val="none"/>
              </w:rPr>
              <w:t xml:space="preserve">朱老师</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采购人联系电话：</w:t>
            </w:r>
            <w:r>
              <w:rPr>
                <w:rFonts w:hint="eastAsia" w:ascii="宋体" w:hAnsi="宋体" w:cs="宋体"/>
                <w:color w:val="000000"/>
                <w:sz w:val="24"/>
                <w:highlight w:val="none"/>
              </w:rPr>
              <w:t xml:space="preserve">0510-85598692</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采购代理机构名称：江苏信中天工程咨询有限公司</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采购代理机构地址：无锡市太湖大道2288号华仁逸景国际5楼</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采购代理机构联系人：张成东、曹佶、</w:t>
            </w:r>
            <w:r>
              <w:rPr>
                <w:rFonts w:hint="eastAsia" w:ascii="宋体" w:hAnsi="宋体" w:cs="宋体"/>
                <w:color w:val="000000"/>
                <w:sz w:val="24"/>
                <w:highlight w:val="none"/>
              </w:rPr>
              <w:t xml:space="preserve">徐伟晨</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孙颂</w:t>
            </w:r>
            <w:r>
              <w:rPr>
                <w:rFonts w:ascii="宋体" w:hAnsi="宋体" w:cs="宋体"/>
                <w:color w:val="000000"/>
                <w:sz w:val="24"/>
                <w:highlight w:val="none"/>
              </w:rPr>
              <w:t xml:space="preserve">（经办人）</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采购代理机构联系电话：</w:t>
            </w:r>
            <w:r>
              <w:rPr>
                <w:rFonts w:hint="eastAsia" w:ascii="宋体" w:hAnsi="宋体" w:cs="宋体"/>
                <w:color w:val="0000ff"/>
                <w:sz w:val="24"/>
                <w:highlight w:val="none"/>
              </w:rPr>
              <w:t xml:space="preserve">0510-85886808</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采购代理机构邮政编码：214000</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采购代理机构电子邮件地址：wxztzb@163.com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（1）供应商访问江苏省政府采购（苏采云）平台的方法：“苏采云”系统用户注册</w:t>
            </w:r>
            <w:r>
              <w:rPr>
                <w:rFonts w:hint="eastAsia" w:ascii="宋体" w:hAnsi="宋体" w:cs="宋体"/>
                <w:color w:val="000000"/>
                <w:sz w:val="24"/>
                <w:highlight w:val="none"/>
              </w:rPr>
              <w:t xml:space="preserve">——</w:t>
            </w:r>
            <w:r>
              <w:rPr>
                <w:rFonts w:ascii="宋体" w:hAnsi="宋体" w:cs="宋体"/>
                <w:color w:val="000000"/>
                <w:sz w:val="24"/>
                <w:highlight w:val="none"/>
              </w:rPr>
              <w:t xml:space="preserve">获取“CA数字证书”</w:t>
            </w:r>
            <w:r>
              <w:rPr>
                <w:rFonts w:hint="eastAsia" w:ascii="宋体" w:hAnsi="宋体" w:cs="宋体"/>
                <w:color w:val="000000"/>
                <w:sz w:val="24"/>
                <w:highlight w:val="none"/>
              </w:rPr>
              <w:t xml:space="preserve">——</w:t>
            </w:r>
            <w:r>
              <w:rPr>
                <w:rFonts w:ascii="宋体" w:hAnsi="宋体" w:cs="宋体"/>
                <w:color w:val="000000"/>
                <w:sz w:val="24"/>
                <w:highlight w:val="none"/>
              </w:rPr>
              <w:t xml:space="preserve">CA绑定与登录</w:t>
            </w:r>
            <w:r>
              <w:rPr>
                <w:rFonts w:hint="eastAsia" w:ascii="宋体" w:hAnsi="宋体" w:cs="宋体"/>
                <w:color w:val="000000"/>
                <w:sz w:val="24"/>
                <w:highlight w:val="none"/>
              </w:rPr>
              <w:t xml:space="preserve">——</w:t>
            </w:r>
            <w:r>
              <w:rPr>
                <w:rFonts w:ascii="宋体" w:hAnsi="宋体" w:cs="宋体"/>
                <w:color w:val="000000"/>
                <w:sz w:val="24"/>
                <w:highlight w:val="none"/>
              </w:rPr>
              <w:t xml:space="preserve">网上获取</w:t>
            </w:r>
            <w:r>
              <w:rPr>
                <w:rFonts w:hint="eastAsia" w:ascii="宋体" w:hAnsi="宋体" w:cs="宋体"/>
                <w:color w:val="000000"/>
                <w:sz w:val="24"/>
                <w:highlight w:val="none"/>
              </w:rPr>
              <w:t xml:space="preserve">——</w:t>
            </w:r>
            <w:r>
              <w:rPr>
                <w:rFonts w:ascii="宋体" w:hAnsi="宋体" w:cs="宋体"/>
                <w:color w:val="000000"/>
                <w:sz w:val="24"/>
                <w:highlight w:val="none"/>
              </w:rPr>
              <w:t xml:space="preserve">下载采购文件</w:t>
            </w:r>
            <w:r>
              <w:rPr>
                <w:rFonts w:hint="eastAsia" w:ascii="宋体" w:hAnsi="宋体" w:cs="宋体"/>
                <w:color w:val="000000"/>
                <w:sz w:val="24"/>
                <w:highlight w:val="none"/>
              </w:rPr>
              <w:t xml:space="preserve">——</w:t>
            </w:r>
            <w:r>
              <w:rPr>
                <w:rFonts w:ascii="宋体" w:hAnsi="宋体" w:cs="宋体"/>
                <w:color w:val="000000"/>
                <w:sz w:val="24"/>
                <w:highlight w:val="none"/>
              </w:rPr>
              <w:t xml:space="preserve">将采购文件导入政府采购客户端工具</w:t>
            </w:r>
            <w:r>
              <w:rPr>
                <w:rFonts w:hint="eastAsia" w:ascii="宋体" w:hAnsi="宋体" w:cs="宋体"/>
                <w:color w:val="000000"/>
                <w:sz w:val="24"/>
                <w:highlight w:val="none"/>
              </w:rPr>
              <w:t xml:space="preserve">——</w:t>
            </w:r>
            <w:r>
              <w:rPr>
                <w:rFonts w:ascii="宋体" w:hAnsi="宋体" w:cs="宋体"/>
                <w:color w:val="000000"/>
                <w:sz w:val="24"/>
                <w:highlight w:val="none"/>
              </w:rPr>
              <w:t xml:space="preserve">制作投标文件</w:t>
            </w:r>
            <w:r>
              <w:rPr>
                <w:rFonts w:hint="eastAsia" w:ascii="宋体" w:hAnsi="宋体" w:cs="宋体"/>
                <w:color w:val="000000"/>
                <w:sz w:val="24"/>
                <w:highlight w:val="none"/>
              </w:rPr>
              <w:t xml:space="preserve">——</w:t>
            </w:r>
            <w:r>
              <w:rPr>
                <w:rFonts w:ascii="宋体" w:hAnsi="宋体" w:cs="宋体"/>
                <w:color w:val="000000"/>
                <w:sz w:val="24"/>
                <w:highlight w:val="none"/>
              </w:rPr>
              <w:t xml:space="preserve">导出加密的投标文件（后缀名为zip）</w:t>
            </w:r>
            <w:r>
              <w:rPr>
                <w:rFonts w:hint="eastAsia" w:ascii="宋体" w:hAnsi="宋体" w:cs="宋体"/>
                <w:color w:val="000000"/>
                <w:sz w:val="24"/>
                <w:highlight w:val="none"/>
              </w:rPr>
              <w:t xml:space="preserve">——</w:t>
            </w:r>
            <w:r>
              <w:rPr>
                <w:rFonts w:ascii="宋体" w:hAnsi="宋体" w:cs="宋体"/>
                <w:color w:val="000000"/>
                <w:sz w:val="24"/>
                <w:highlight w:val="none"/>
              </w:rPr>
              <w:t xml:space="preserve">通过“苏采云”系统上传投标文件。具体见《“苏采云”系统供应商操作手册》。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（2）访问“无锡政府采购网”</w:t>
            </w:r>
            <w:r>
              <w:rPr>
                <w:rFonts w:hint="eastAsia" w:ascii="宋体" w:hAnsi="宋体" w:cs="宋体"/>
                <w:color w:val="000000"/>
                <w:sz w:val="24"/>
                <w:highlight w:val="none"/>
              </w:rPr>
              <w:t xml:space="preserve">，点击</w:t>
            </w:r>
            <w:r>
              <w:rPr>
                <w:rFonts w:ascii="宋体" w:hAnsi="宋体" w:cs="宋体"/>
                <w:color w:val="000000"/>
                <w:sz w:val="24"/>
                <w:highlight w:val="none"/>
              </w:rPr>
              <w:t xml:space="preserve">“江苏省政府采购（苏采云平台）”—“用户注册”按钮，进行账号注册并填写申请信息，也可以直接通过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\o "http://jszfcg.jscz.gov.cn/jszc/login" </w:instrText>
            </w:r>
            <w:r>
              <w:rPr>
                <w:highlight w:val="none"/>
              </w:rPr>
              <w:fldChar w:fldCharType="separate"/>
            </w:r>
            <w:r>
              <w:rPr>
                <w:rStyle w:val="846"/>
                <w:rFonts w:ascii="宋体" w:hAnsi="宋体" w:cs="宋体"/>
                <w:color w:val="0000ee"/>
                <w:sz w:val="24"/>
                <w:highlight w:val="none"/>
                <w:u w:val="none"/>
              </w:rPr>
              <w:t xml:space="preserve">苏采云（http://jszfcg.jsczt.cn/）</w:t>
            </w:r>
            <w:r>
              <w:rPr>
                <w:rStyle w:val="846"/>
                <w:rFonts w:ascii="宋体" w:hAnsi="宋体" w:cs="宋体"/>
                <w:color w:val="0000ee"/>
                <w:sz w:val="24"/>
                <w:highlight w:val="none"/>
                <w:u w:val="none"/>
              </w:rPr>
              <w:fldChar w:fldCharType="end"/>
            </w:r>
            <w:r>
              <w:rPr>
                <w:rFonts w:ascii="宋体" w:hAnsi="宋体" w:cs="宋体"/>
                <w:color w:val="000000"/>
                <w:sz w:val="24"/>
                <w:highlight w:val="none"/>
              </w:rPr>
              <w:t xml:space="preserve">进入注册界面。</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（5）采购文件、供应商操作手册及政府采购客户端工具可通过“苏采云”系统</w:t>
            </w:r>
            <w:r>
              <w:rPr>
                <w:rFonts w:hint="eastAsia" w:ascii="宋体" w:hAnsi="宋体" w:cs="宋体"/>
                <w:color w:val="000000"/>
                <w:sz w:val="24"/>
                <w:highlight w:val="none"/>
              </w:rPr>
              <w:t xml:space="preserve">—</w:t>
            </w:r>
            <w:r>
              <w:rPr>
                <w:rFonts w:ascii="宋体" w:hAnsi="宋体" w:cs="宋体"/>
                <w:color w:val="000000"/>
                <w:sz w:val="24"/>
                <w:highlight w:val="none"/>
              </w:rPr>
              <w:t xml:space="preserve">已获取项目—获取详情页面内相应链接进行下载。</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（6）政府采购客户端工具及“苏采云”系统供应商操作手册可访问江苏政府采购网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办事指南</w:t>
            </w:r>
            <w:r>
              <w:rPr>
                <w:rFonts w:hint="eastAsia" w:ascii="宋体" w:hAnsi="宋体" w:cs="宋体"/>
                <w:color w:val="000000"/>
                <w:sz w:val="24"/>
                <w:highlight w:val="none"/>
              </w:rPr>
              <w:t xml:space="preserve">—</w:t>
            </w:r>
            <w:r>
              <w:rPr>
                <w:rFonts w:ascii="宋体" w:hAnsi="宋体" w:cs="宋体"/>
                <w:color w:val="000000"/>
                <w:sz w:val="24"/>
                <w:highlight w:val="none"/>
              </w:rPr>
              <w:t xml:space="preserve">“资料下载”进行下载《“苏采云”系统供应商操作手册及政府采购客户端工具》</w:t>
            </w:r>
            <w:r>
              <w:rPr>
                <w:rFonts w:hint="eastAsia" w:ascii="宋体" w:hAnsi="宋体" w:cs="宋体"/>
                <w:color w:val="000000"/>
                <w:sz w:val="24"/>
                <w:highlight w:val="none"/>
              </w:rPr>
              <w:t xml:space="preserve">，或</w:t>
            </w:r>
            <w:r>
              <w:rPr>
                <w:rFonts w:ascii="宋体" w:hAnsi="宋体" w:cs="宋体"/>
                <w:color w:val="000000"/>
                <w:sz w:val="24"/>
                <w:highlight w:val="none"/>
              </w:rPr>
              <w:t xml:space="preserve">可至无锡政府采购网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下载专区</w:t>
            </w:r>
            <w:r>
              <w:rPr>
                <w:rFonts w:hint="eastAsia" w:ascii="宋体" w:hAnsi="宋体" w:cs="宋体"/>
                <w:color w:val="000000"/>
                <w:sz w:val="24"/>
                <w:highlight w:val="none"/>
              </w:rPr>
              <w:t xml:space="preserve">—</w:t>
            </w:r>
            <w:r>
              <w:rPr>
                <w:rFonts w:ascii="宋体" w:hAnsi="宋体" w:cs="宋体"/>
                <w:color w:val="000000"/>
                <w:sz w:val="24"/>
                <w:highlight w:val="none"/>
              </w:rPr>
              <w:t xml:space="preserve">“苏采云”栏目下载《“苏采云”系统供应商操作手册》。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（8）苏采云系统应使用谷歌浏览器参与不见面开标。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2.有关本次招标的事项若存在变动或修改，敬请及时关注“无锡政府采购网”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江苏政府采购网”发布的信息。</w:t>
            </w:r>
            <w:r/>
          </w:p>
        </w:tc>
      </w:tr>
    </w:tbl>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第二章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投标人须知</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一、总则</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1.招标方式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1.1本次招标采取公开招标方式，本招标文件仅适用于招标公告中所述项目。</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2.采购人、采购代理机构、投标人、联合体</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3.适用法律</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 本次招标及由此产生的合同受中华人民共和国有关的法律法规制约和保护。</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4.投标费用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4.1投标人应自行承担所有与参加投标有关的费用，无论投标过程中的做法和结果如何，江苏信中天工程咨询有限公司（以下简称江苏信中天工程咨询有限公司）在任何情况下均无义务和责任承担这些费用。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4.2本次招标标书工本费、招标文件均免费。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4.3本项目采购代理服务费由</w:t>
      </w:r>
      <w:r>
        <w:rPr>
          <w:rFonts w:hint="eastAsia" w:ascii="宋体" w:hAnsi="宋体" w:cs="宋体"/>
          <w:color w:val="000000"/>
          <w:sz w:val="24"/>
          <w:highlight w:val="none"/>
        </w:rPr>
        <w:t xml:space="preserve">中标供应商</w:t>
      </w:r>
      <w:r>
        <w:rPr>
          <w:rFonts w:ascii="宋体" w:hAnsi="宋体" w:cs="宋体"/>
          <w:color w:val="000000"/>
          <w:sz w:val="24"/>
          <w:highlight w:val="none"/>
        </w:rPr>
        <w:t xml:space="preserve">支付</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领取中标通知时，中标供应商向采购代理机构一次性付清。</w:t>
      </w:r>
      <w:r>
        <w:rPr>
          <w:rFonts w:ascii="宋体" w:hAnsi="宋体" w:cs="宋体"/>
          <w:color w:val="000000"/>
          <w:sz w:val="24"/>
          <w:highlight w:val="none"/>
        </w:rPr>
        <w:t xml:space="preserve">以采购包中标金额为计费基础，按差额定率累进法计算，代理费计费费率：100万元及以下的费率为1.</w:t>
      </w: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t xml:space="preserve">100万元-500万元费率为</w:t>
      </w:r>
      <w:r>
        <w:rPr>
          <w:rFonts w:hint="eastAsia" w:ascii="宋体" w:hAnsi="宋体" w:cs="宋体"/>
          <w:color w:val="000000"/>
          <w:sz w:val="24"/>
          <w:highlight w:val="none"/>
        </w:rPr>
        <w:t xml:space="preserve">1.1</w:t>
      </w:r>
      <w:r>
        <w:rPr>
          <w:rFonts w:ascii="宋体" w:hAnsi="宋体" w:cs="宋体"/>
          <w:color w:val="000000"/>
          <w:sz w:val="24"/>
          <w:highlight w:val="none"/>
        </w:rPr>
        <w:t xml:space="preserve">%</w:t>
      </w:r>
      <w:r>
        <w:rPr>
          <w:rFonts w:hint="eastAsia" w:ascii="宋体" w:hAnsi="宋体" w:cs="宋体"/>
          <w:color w:val="000000"/>
          <w:sz w:val="24"/>
          <w:highlight w:val="none"/>
        </w:rPr>
        <w:t xml:space="preserve">；500</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1000</w:t>
      </w:r>
      <w:r>
        <w:rPr>
          <w:rFonts w:ascii="宋体" w:hAnsi="宋体" w:cs="宋体"/>
          <w:color w:val="000000"/>
          <w:sz w:val="24"/>
          <w:highlight w:val="none"/>
        </w:rPr>
        <w:t xml:space="preserve">万元费率为</w:t>
      </w:r>
      <w:r>
        <w:rPr>
          <w:rFonts w:hint="eastAsia" w:ascii="宋体" w:hAnsi="宋体" w:cs="宋体"/>
          <w:color w:val="000000"/>
          <w:sz w:val="24"/>
          <w:highlight w:val="none"/>
        </w:rPr>
        <w:t xml:space="preserve">0.8</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t xml:space="preserve">100</w:t>
      </w:r>
      <w:r>
        <w:rPr>
          <w:rFonts w:hint="eastAsia" w:ascii="宋体" w:hAnsi="宋体" w:cs="宋体"/>
          <w:color w:val="000000"/>
          <w:sz w:val="24"/>
          <w:highlight w:val="none"/>
        </w:rPr>
        <w:t xml:space="preserve">0</w:t>
      </w:r>
      <w:r>
        <w:rPr>
          <w:rFonts w:ascii="宋体" w:hAnsi="宋体" w:cs="宋体"/>
          <w:color w:val="000000"/>
          <w:sz w:val="24"/>
          <w:highlight w:val="none"/>
        </w:rPr>
        <w:t xml:space="preserve">万元-500</w:t>
      </w:r>
      <w:r>
        <w:rPr>
          <w:rFonts w:hint="eastAsia" w:ascii="宋体" w:hAnsi="宋体" w:cs="宋体"/>
          <w:color w:val="000000"/>
          <w:sz w:val="24"/>
          <w:highlight w:val="none"/>
        </w:rPr>
        <w:t xml:space="preserve">0</w:t>
      </w:r>
      <w:r>
        <w:rPr>
          <w:rFonts w:ascii="宋体" w:hAnsi="宋体" w:cs="宋体"/>
          <w:color w:val="000000"/>
          <w:sz w:val="24"/>
          <w:highlight w:val="none"/>
        </w:rPr>
        <w:t xml:space="preserve">万元费率为</w:t>
      </w:r>
      <w:r>
        <w:rPr>
          <w:rFonts w:hint="eastAsia" w:ascii="宋体" w:hAnsi="宋体" w:cs="宋体"/>
          <w:color w:val="000000"/>
          <w:sz w:val="24"/>
          <w:highlight w:val="none"/>
        </w:rPr>
        <w:t xml:space="preserve">0.5</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5.招标文件的约束力</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5.1投标人一旦参加本项目采购活动，即被认为接受了本招标文件的规定和约束。</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二、招标文件</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6.招标文件构成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6.1招标文件由以下部分组成：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（1）投标邀请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（2）投标人须知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（3）合同文本</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（4）采购需求</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（5）评标方法与评标标准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（6）投标文件内容与格式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请仔细检查招标文件是否齐全，如有缺漏请立即与江苏信中天工程咨询有限公司联系解决。</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7.招标文件的澄清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江苏信中天工程咨询有限公司以书面形式提出。</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8.招标文件的修改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8.1江苏信中天工程咨询有限公司可在投标截止时间十五日前对招标文件进行必要的澄清或者修改，不足十五日的，将顺延提交投标文件的截止时间和开标日期。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如需对招标文件进行澄清或修改，江苏信中天工程咨询有限公司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三、投标文件的编制</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9.投标文件的语言及度量衡单位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9.1投标人提交的投标文件以及投标人与江苏信中天工程咨询有限公司就有关投标的所有来往通知、函件和文件均应使用简体中文（规格、型号辅助符号例外）。</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9.2除技术性能另有规定外，投标文件所使用的度量衡单位，均须采用国家法定计量单位。</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10.投标文件构成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10.2投标人所须提供的相关证明文件和要求以及投标文件的部分格式要求，详见第六章《投标文件内容与格式》。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10.3如标书制作工具中格式和内容与招标文件不一致的，请以招标文件为准。</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上述《评标方法与评标标准》中技术部分不得有体现投标人身份的内容是指：</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10.4.1技术部分不得出现能够体现投标人身份、名称的相关描述、材料、文件等内容；</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10.4.2技术部分不得更改，不得在其中涂改、标注或做任何可以辨认投标人及所属人员身份的名称、印章、商标等标记；</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10.4.4不得有其他体现投标人身份的内容。</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11.证明投标人及投标标的符合招标文件规定的文件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11.1投标人应按照法律法规、规章和规范性文件以及招标文件要求提交证明文件，证明其及投标标的符合招标文件规定。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11.2招标文件对证明文件无明确形式要求的，证明文件可以以文字资料、图纸和数据等形式提交。</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12.投标函、承诺书和开标一览表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12.1投标人应按照招标文件中提供的格式完整、正确填写投标函、承诺书和开标一览表。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12.2对于采用货币报价的项目，开标一览表中的投标总报价应与明细报价表的总额一致，如不一致，不作为无效投标处理，但评标时按开标一览表中价格为准。</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13.明细报价表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13.1投标人应按照招标文件规定格式填报明细报价表。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13.2投标货币。投标文件中的单价和总价无特殊规定的采用人民币报价，以“元”为单位标注。招标文件中另有规定的按规定执行。</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14.投标偏离表</w:t>
      </w:r>
      <w:r/>
    </w:p>
    <w:p>
      <w:pPr>
        <w:ind w:firstLine="480"/>
        <w:spacing w:line="499" w:lineRule="atLeast"/>
        <w:tabs>
          <w:tab w:val="left" w:pos="103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14.1投标人可在投标文件中提供认为需要的其他技术文件或说明。</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15.投标有效期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15.1投标有效期为招标文件规定的开标之日后九十（90）天。投标有效期比规定短的将被视为未实质性响应招标文件而予以拒绝。</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16.投标有效期的延长</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在特殊情况下，江苏信中天工程咨询有限公司于原投标有效期满之前，可向投标人提出延长投标有效期的要求。这种要求与答复均应采用书面形式。投标人可以拒绝江苏信中天工程咨询有限公司的这一要求而放弃投标。同意延长投标有效期的投标人既不能要求也不允许修改其投标文件，同时受投标有效期约束的所有权利与义务均延长至新的有效期。</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四、投标文件的递交</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17.投标文件的递交</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17.1电子投标文件的递交</w:t>
      </w:r>
      <w:r/>
    </w:p>
    <w:p>
      <w:pPr>
        <w:ind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投标人应当按照《操作手册》规定，在投标截止时间前制作并上传电子投标文件。</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18.投标截止时间</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18.1投标人上传电子投标文件的时间不得迟于招标公告中规定的投标截止时间。</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18.2江苏信中天工程咨询有限公司可以按照规定，通过更正公告修改投标截止时间，投标人的所有权利和义务以及投标人受制的截止时间均应以延长后新的截止时间为准。</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19.投标文件的拒收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19.1江苏信中天工程咨询有限公司拒绝接收在其规定的投标截止时间后上传的任何投标文件。</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20.投标文件的撤回和修改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20.1投标文件的撤回</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21.1.1电子投标文件的撤回</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投标人可在投标截止时间前，撤回其电子投标文件，具体操作方法见《操作手册》。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21.1.2投标人撤回电子投标文件，则认为其不再参与本项目投标活动。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20.2投标文件的修改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20.2.1投标人可在投标截止时间前，对其电子投标文件进行修改，具体操作方法见《操作手册》。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20.2.2在投标截止时间之后，投标人不得对其电子投标文件作任何修改。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20.3在投标截止时间至招标文件中规定的投标有效期满之间的这段时间内，投标人不得撤回其投标。</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五、开标与评标</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21.开标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21.1江苏信中天工程咨询有限公司将在招标公告中规定的时间和地点组织公开开标。投标人应当按照《操作手册》规定，参加开标活动和在“苏采云”系统规定的时间内对投标文件进行解密。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21.2开标仪式由江苏信中天工程咨询有限公司组织。“苏采云”系统将自动对项目进行开标，并宣布各投标人名称和投标价格。</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21.3投标人在开标过程中涉及的投标文件解密、开标结果确认等工作，应按照《操作手册》规定执行。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22.评标委员会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22.1开标后，江苏信中天工程咨询有限公司将立即组织评标委员会（以下简称评委会）进行评标。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22.2评委会依法组建，且人员构成符合政府采购有关规定。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22.3评委会独立工作，负责评审所有投标文件并确定中标候选人。</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23.评标过程的保密与公正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23.1凡与审查、澄清、评价和比较投标的有关资料以及投标建议等，采购人、评委、江苏信中天工程咨询有限公司均不得向投标人或与评标无关的其他人员透露。</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23.2在评标过程中，投标人不得以任何行为影响评标过程，否则其投标文件将被作为无效投标文件。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23.3江苏信中天工程咨询有限公司和评标委员会不向未中标的投标人解释未中标原因，也不公布评标过程中的相关细节。</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23.4采用综合评分法的项目，未中标的投标人可于中标结果公告发布后通过“苏采云”系统查看自己的评审得分及排序情况。</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24.投标文件的澄清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投标人的澄清、说明或者补正不得超出投标文件的范围或者改变投标文件的实质性内容。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24.3接到评委会澄清、说明和补正要求的投标人如未按规定及时作出澄清、说明和补正，其风险由投标人自行承担。</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25.对投标文件的初审</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25.1投标文件初审分为资格审查和符合性审查。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25.1.1资格审查：依据法律法规和招标文件的规定，由采购人或采购代理机构对投标文件中的资格证明文件进行审查。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采购人或采购代理机构在进行资格审查的同时，将通过“信用中国”网站（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846"/>
          <w:rFonts w:ascii="宋体" w:hAnsi="宋体" w:cs="宋体"/>
          <w:color w:val="0000ee"/>
          <w:sz w:val="24"/>
          <w:highlight w:val="none"/>
        </w:rPr>
        <w:t xml:space="preserve">www.creditchina.gov.cn</w:t>
      </w:r>
      <w:r>
        <w:rPr>
          <w:rStyle w:val="846"/>
          <w:rFonts w:ascii="宋体" w:hAnsi="宋体" w:cs="宋体"/>
          <w:color w:val="0000ee"/>
          <w:sz w:val="24"/>
          <w:highlight w:val="none"/>
        </w:rPr>
        <w:fldChar w:fldCharType="end"/>
      </w:r>
      <w:r>
        <w:rPr>
          <w:rFonts w:ascii="宋体" w:hAnsi="宋体" w:cs="宋体"/>
          <w:color w:val="000000"/>
          <w:sz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所谓重大偏离或保留是指与招标文件规定的实质性要求存在负偏离，或者在实质上与招标文件不一致，而且限制了合同中买方和江苏信中天工程咨询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25.4评委会将对确定为实质性响应的投标进行进一步审核，确定其是否有计算上或累加上的算术错误，修正错误的原则如下：</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（1）投标文件中开标一览表内容与投标文件中相应内容不一致的，以开标一览表为准。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（2）大写金额和小写金额不一致的，以大写金额为准。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（3）单价金额小数点或者百分比有明显错位的，以开标一览表的总价为准，并修改单价。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（4）总价金额与按单价汇总金额不一致的，以单价金额计算结果为准。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同时出现两种以上错误的，按照前款规定的顺序修正。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25.6投标人在开、评标全过程中应保持通信畅通，及时登录“苏采云”系统查阅、答复相关信息，并安排专人随时接受与代理机构及评标委员会的相关询问。</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26.无效投标条款和废标条款</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26.1无效投标条款</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26.1.1未按《“苏采云”系统供应商操作手册》进行正确操作的。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26.1.2投标人在“苏采云”系统规定的时间内未成功解密电子投标文件的。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26.1.3投标人未按照招标文件要求上传电子投标文件、电子投标文件未按规定期限投标的，纸质投标文件（如有）未按规定的期限、地点送达的。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26.1.4投标人的电子投标文件未按招标文件要求签章的。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26.1.5投标人的被授权代表无授权委托书或授权委托日期晚于投标截止日期的。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26.1.6投标人不具备招标文件中规定的资格要求或未按招标文件规定的要求提供资格证明文件的。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26.1.7同一投标人提交两种（含两种）以上不同的投标报价的。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846"/>
          <w:rFonts w:ascii="宋体" w:hAnsi="宋体" w:cs="宋体"/>
          <w:color w:val="0000ee"/>
          <w:sz w:val="24"/>
          <w:highlight w:val="none"/>
        </w:rPr>
        <w:t xml:space="preserve">www.creditchina.gov.cn</w:t>
      </w:r>
      <w:r>
        <w:rPr>
          <w:rStyle w:val="846"/>
          <w:rFonts w:ascii="宋体" w:hAnsi="宋体" w:cs="宋体"/>
          <w:color w:val="0000ee"/>
          <w:sz w:val="24"/>
          <w:highlight w:val="none"/>
        </w:rPr>
        <w:fldChar w:fldCharType="end"/>
      </w:r>
      <w:r>
        <w:rPr>
          <w:rFonts w:ascii="宋体" w:hAnsi="宋体" w:cs="宋体"/>
          <w:color w:val="000000"/>
          <w:sz w:val="24"/>
          <w:highlight w:val="none"/>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26.1.9投标文件未按招标文件规定的内容和要求填写的。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26.1.10投标人的项目（标项、标段、分包）投标总价超过本项目（本采购包、本标项、本标段）预算或最高限价的。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26.1.11未通过符合性审查的。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26.1.12投标文件含有采购人不能接受的附加条件的。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26.1.13电子投标文件图片、字迹模糊不清、无法辨认导致无法评审的。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26.1.14投标文件中有招标文件未允许提供的选择性内容。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26.1.15不同投标人委托同一单位或者个人办理投标事宜的。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26.1.16不同投标人的单位负责人为同一人或者存在直接控股、管理关系的。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26.1.20提供虚假材料的（包括工商营业执照、财务报表、资格证明文件等）。</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26.1.21除单一来源采购项目外，为采购项目提供整体设计、规范编制或者项目管理、监理、检测等服务的。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26.1.22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spacing w:line="49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26.1.23投标文件内容不全或不符合招标文件中规定的其他实质性要求和条件的</w:t>
      </w:r>
      <w:r>
        <w:rPr>
          <w:rFonts w:hint="eastAsia" w:ascii="宋体" w:hAnsi="宋体" w:cs="宋体"/>
          <w:color w:val="000000"/>
          <w:sz w:val="24"/>
          <w:highlight w:val="none"/>
        </w:rPr>
        <w:t xml:space="preserve">。</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w:t>
      </w:r>
      <w:r>
        <w:rPr>
          <w:rFonts w:hint="eastAsia" w:ascii="宋体" w:hAnsi="宋体" w:cs="宋体"/>
          <w:color w:val="000000"/>
          <w:sz w:val="24"/>
          <w:highlight w:val="none"/>
        </w:rPr>
        <w:t xml:space="preserve">4</w:t>
      </w:r>
      <w:r>
        <w:rPr>
          <w:rFonts w:ascii="宋体" w:hAnsi="宋体" w:cs="宋体"/>
          <w:sz w:val="24"/>
          <w:szCs w:val="24"/>
          <w:highlight w:val="none"/>
        </w:rPr>
        <w:t xml:space="preserve">未按要求制作</w:t>
      </w:r>
      <w:r>
        <w:rPr>
          <w:rFonts w:hint="eastAsia" w:ascii="宋体" w:hAnsi="宋体" w:cs="宋体"/>
          <w:sz w:val="24"/>
          <w:szCs w:val="24"/>
          <w:highlight w:val="none"/>
        </w:rPr>
        <w:t xml:space="preserve">投标文件</w:t>
      </w:r>
      <w:r>
        <w:rPr>
          <w:rFonts w:ascii="宋体" w:hAnsi="宋体" w:cs="宋体"/>
          <w:sz w:val="24"/>
          <w:szCs w:val="24"/>
          <w:highlight w:val="none"/>
        </w:rPr>
        <w:t xml:space="preserve">技术部分</w:t>
      </w:r>
      <w:r>
        <w:rPr>
          <w:rFonts w:hint="eastAsia" w:ascii="宋体" w:hAnsi="宋体" w:cs="宋体"/>
          <w:sz w:val="24"/>
          <w:szCs w:val="24"/>
          <w:highlight w:val="none"/>
        </w:rPr>
        <w:t xml:space="preserve">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w:t>
      </w:r>
      <w:r>
        <w:rPr>
          <w:rFonts w:hint="eastAsia" w:ascii="宋体" w:hAnsi="宋体" w:cs="宋体"/>
          <w:color w:val="000000"/>
          <w:sz w:val="24"/>
          <w:highlight w:val="none"/>
        </w:rPr>
        <w:t xml:space="preserve">5</w:t>
      </w:r>
      <w:r>
        <w:rPr>
          <w:rFonts w:ascii="宋体" w:hAnsi="宋体" w:cs="宋体"/>
          <w:color w:val="000000"/>
          <w:sz w:val="24"/>
          <w:highlight w:val="none"/>
        </w:rPr>
        <w:t xml:space="preserve">其他法律法规及本招标文件规定的无效投标的情形。</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26.2废标条款</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26.2.1符合专业条件的供应商或者对招标文件做实质响应的供应商不足三家的。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26.2.2出现影响采购公正的违法、违规行为的。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26.2.3因重大变故，采购任务取消的。</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26.2.4评标委员会认定招标文件存在歧义、重大缺陷导致评审工作无法进行。</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26.2.5 因“苏采云”系统故障原因造成开标不成功的；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26.2.6投标人的报价均超过采购预算，采购人不能支付的。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26.3 投标截止时间结束后参加投标的供应商不足三家的处理：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六、定标</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27.确定中标单位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27.3江苏信中天工程咨询有限公司将在“江苏政府采购网”发布中标公告，公告期限为1个工作日。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27.4中标无效的确认</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若有充分证据证明，中标人出现下列情况之一的，一经查实，将被取消中标资格：</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27.4.1提供虚假材料谋取中标的。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27.4.2向采购人、江苏信中天工程咨询有限公司行贿或者提供其他不正当利益的。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27.4.3属于本文件规定的无效投标文件条件的，但在评标过程中又未被评委会发现的。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27.4.4与采购人或者其他供应商恶意串通的。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27.4.5采取不正当手段诋毁、排挤其他供应商的。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27.4.6在招标过程中与采购人进行协商谈判、不按照招标文件和中标供应商的投标文件订立合同，或者与采购人另行订立背离合同实质性内容的协议的；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27.4.7拒绝有关部门监督检查或者提供虚假情况的。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 有下列情形之一的，视为投标人串通投标，投标无效：</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27.5.1不同投标人的投标文件由同一单位或者个人编制。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27.5.2不同投标人委托同一单位或者个人办理投标事宜。</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27.5.3 不同投标人的投标文件载明的项目管理成员或者联系人员为同一人。</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27.5.4不同投标人的投标文件异常一致或者投标报价呈规律性差异。</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28.质疑处理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 提出质疑的供应商应当是参与所质疑项目采购活动</w:t>
      </w:r>
      <w:r>
        <w:rPr>
          <w:rFonts w:ascii="宋体" w:hAnsi="宋体" w:cs="宋体"/>
          <w:color w:val="000000"/>
          <w:sz w:val="24"/>
          <w:highlight w:val="none"/>
        </w:rPr>
        <w:t xml:space="preserve">的供应商。潜在供应商依法获取其可质疑的采购文件的，可以对采购文件提出质疑。供应商对采购文件提出书面质疑的，须同时提供对可质疑的采购文件已进行依法获取的证明，且采购人或江苏信中天工程咨询有限公司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采购人、江苏信中天工程咨询有限公司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28.2.1对可以质疑的采购文件提出质疑的，为收到采购文件之日或者采购文件公告期限届满之日；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28.2.2对采购过程提出质疑的，为各采购程序环节结束之日；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28.2.3对中标或者成交结果提出质疑的，为中标或者成交结果公告期限届满之日。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应当在法定质疑期内一次性提出针对同一采购程序环节（采购文件，采购过程或结果）质疑。供应商如在法定期限内对同一采购程序环节提出多次质疑的，江苏信中天工程咨询有限公司、采购人将只对供应商第一次质疑作出答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江苏信中天工程咨询有限公司提出，由江苏信中天工程咨询有限公司负责答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采购人、江苏信中天工程咨询有限公司只接收以纸质原件形式送达的质疑，质疑供应商可通过面交或邮寄方式送达（采购人和江苏信中天工程咨询有限公司不接受未填写快递运单的快件）。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采购人、江苏信中天工程咨询有限公司联系人、联系方式、通信地址见招标文件第一章。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 以下情形的质疑不予受理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28.5.1 内容不符合《政府采购质疑和投诉办法》第十二条规定的质疑。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28.5.2 超出政府采购法定期限的质疑。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28.5.3 以传真、电子邮件等方式递交的非原件形式的质疑。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28.5.4未参加投标活动的供应商或在投标活动中自身权益未受到损害的供应商所提出的质疑。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28.5.5供应商组成联合体参加投标，联合体中任何一方或多方未按要求签字、盖章、加盖公章的质疑。</w:t>
      </w:r>
      <w:r/>
    </w:p>
    <w:p>
      <w:pPr>
        <w:ind w:firstLine="468"/>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28.6供应商提出书面质疑必须有理、有据，如质疑查无实据或供应商捏造事实，提供虚假材料进行恶意质疑或举报，不配合或采用不正当手段干扰政府采购质疑的，一经查实，江苏信中天工程咨询有限公司有权依据政府采购的有关规定，报请政府采购监管部门对该供应商进行相应的行政处罚和记录该供应商的失信信息。</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29.中标通知书</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l中标结果确定后，江苏信中天工程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55"/>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七、授予合同</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30.签订合同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30.2中标人非因不可抗力未履行招、投标文件和合同规定的义务，一经查实，江苏信中天工程咨询有限公司将根据具体情况提请政府采购管理部门作出相应处理。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56"/>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31.服务（包含与服务相关的货物）的追加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100"/>
        <w:spacing w:line="68"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6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第三章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合同文本</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以下为中标后签订本项目合同的通用条款，中标人不得提出实质性的修改。</w:t>
      </w:r>
      <w:r/>
    </w:p>
    <w:p>
      <w:pPr>
        <w:pStyle w:val="1008"/>
        <w:numPr>
          <w:ilvl w:val="0"/>
          <w:numId w:val="0"/>
        </w:numPr>
        <w:jc w:val="center"/>
        <w:keepLines w:val="0"/>
        <w:keepNext w:val="0"/>
        <w:spacing w:before="0" w:after="0" w:line="500" w:lineRule="exact"/>
        <w:rPr>
          <w:rFonts w:ascii="Times New Roman" w:hAnsi="Times New Roman"/>
          <w:bCs w:val="0"/>
          <w:color w:val="000000"/>
          <w:sz w:val="36"/>
          <w:szCs w:val="36"/>
          <w:highlight w:val="none"/>
        </w:rPr>
      </w:pPr>
      <w:r>
        <w:rPr>
          <w:rFonts w:ascii="Times New Roman" w:hAnsi="Times New Roman"/>
          <w:color w:val="000000"/>
          <w:sz w:val="36"/>
          <w:szCs w:val="36"/>
          <w:highlight w:val="none"/>
        </w:rPr>
        <w:t xml:space="preserve">合同文本</w:t>
      </w:r>
      <w:r/>
    </w:p>
    <w:p>
      <w:pPr>
        <w:ind w:firstLine="480"/>
        <w:spacing w:line="360" w:lineRule="auto"/>
        <w:rPr>
          <w:color w:val="000000"/>
          <w:sz w:val="24"/>
          <w:highlight w:val="none"/>
          <w:u w:val="single"/>
        </w:rPr>
      </w:pPr>
      <w:r>
        <w:rPr>
          <w:color w:val="000000"/>
          <w:sz w:val="24"/>
          <w:highlight w:val="none"/>
          <w:u w:val="single"/>
        </w:rPr>
      </w:r>
      <w:r/>
    </w:p>
    <w:p>
      <w:pPr>
        <w:spacing w:line="360" w:lineRule="auto"/>
        <w:rPr>
          <w:bCs/>
          <w:color w:val="000000"/>
          <w:sz w:val="24"/>
          <w:szCs w:val="20"/>
          <w:highlight w:val="none"/>
          <w:u w:val="single"/>
        </w:rPr>
      </w:pPr>
      <w:r/>
      <w:bookmarkStart w:id="0" w:name="五．合同条款"/>
      <w:r/>
      <w:bookmarkEnd w:id="0"/>
      <w:r>
        <w:rPr>
          <w:bCs/>
          <w:color w:val="000000"/>
          <w:sz w:val="24"/>
          <w:szCs w:val="20"/>
          <w:highlight w:val="none"/>
        </w:rPr>
        <w:t xml:space="preserve">需方（采购人）：</w:t>
      </w:r>
      <w:r>
        <w:rPr>
          <w:bCs/>
          <w:color w:val="000000"/>
          <w:sz w:val="24"/>
          <w:szCs w:val="20"/>
          <w:highlight w:val="none"/>
          <w:u w:val="single"/>
        </w:rPr>
        <w:t xml:space="preserve">无锡</w:t>
      </w:r>
      <w:r>
        <w:rPr>
          <w:rFonts w:hint="eastAsia"/>
          <w:bCs/>
          <w:color w:val="000000"/>
          <w:sz w:val="24"/>
          <w:szCs w:val="20"/>
          <w:highlight w:val="none"/>
          <w:u w:val="single"/>
        </w:rPr>
        <w:t xml:space="preserve">滨湖前沿技术创新研究中心</w:t>
      </w:r>
      <w:r>
        <w:rPr>
          <w:bCs/>
          <w:color w:val="000000"/>
          <w:sz w:val="24"/>
          <w:szCs w:val="20"/>
          <w:highlight w:val="none"/>
          <w:u w:val="single"/>
        </w:rPr>
        <w:t xml:space="preserve">  ；</w:t>
      </w:r>
      <w:r/>
    </w:p>
    <w:p>
      <w:pPr>
        <w:spacing w:line="360" w:lineRule="auto"/>
        <w:rPr>
          <w:bCs/>
          <w:color w:val="000000"/>
          <w:sz w:val="24"/>
          <w:szCs w:val="20"/>
          <w:highlight w:val="none"/>
          <w:u w:val="single"/>
          <w:lang w:eastAsia="en-US"/>
        </w:rPr>
      </w:pPr>
      <w:r>
        <w:rPr>
          <w:bCs/>
          <w:color w:val="000000"/>
          <w:sz w:val="24"/>
          <w:szCs w:val="20"/>
          <w:highlight w:val="none"/>
          <w:lang w:eastAsia="en-US"/>
        </w:rPr>
        <w:t xml:space="preserve">供方（中标方）：</w:t>
      </w:r>
      <w:r>
        <w:rPr>
          <w:bCs/>
          <w:color w:val="000000"/>
          <w:sz w:val="24"/>
          <w:szCs w:val="20"/>
          <w:highlight w:val="none"/>
          <w:u w:val="single"/>
          <w:lang w:eastAsia="en-US"/>
        </w:rPr>
        <w:t xml:space="preserve"> </w:t>
      </w:r>
      <w:r>
        <w:rPr>
          <w:bCs/>
          <w:color w:val="000000"/>
          <w:sz w:val="24"/>
          <w:szCs w:val="20"/>
          <w:highlight w:val="none"/>
          <w:u w:val="single"/>
        </w:rPr>
        <w:t xml:space="preserve">                  </w:t>
      </w:r>
      <w:r>
        <w:rPr>
          <w:bCs/>
          <w:color w:val="000000"/>
          <w:sz w:val="24"/>
          <w:szCs w:val="20"/>
          <w:highlight w:val="none"/>
          <w:u w:val="single"/>
          <w:lang w:eastAsia="en-US"/>
        </w:rPr>
        <w:t xml:space="preserve">；</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lang w:eastAsia="en-US"/>
        </w:rPr>
      </w:pPr>
      <w:r>
        <w:rPr>
          <w:bCs/>
          <w:color w:val="000000"/>
          <w:sz w:val="24"/>
          <w:szCs w:val="20"/>
          <w:highlight w:val="none"/>
          <w:lang w:eastAsia="en-US"/>
        </w:rPr>
        <w:t xml:space="preserve">政府采购编号：</w:t>
      </w:r>
      <w:r>
        <w:rPr>
          <w:bCs/>
          <w:color w:val="000000"/>
          <w:sz w:val="24"/>
          <w:szCs w:val="20"/>
          <w:highlight w:val="none"/>
          <w:u w:val="single"/>
          <w:lang w:eastAsia="en-US"/>
        </w:rPr>
        <w:t xml:space="preserve">  </w:t>
      </w:r>
      <w:r>
        <w:rPr>
          <w:bCs/>
          <w:color w:val="000000"/>
          <w:sz w:val="24"/>
          <w:szCs w:val="20"/>
          <w:highlight w:val="none"/>
          <w:u w:val="single"/>
        </w:rPr>
        <w:t xml:space="preserve">             </w:t>
      </w:r>
      <w:r>
        <w:rPr>
          <w:bCs/>
          <w:color w:val="000000"/>
          <w:sz w:val="24"/>
          <w:szCs w:val="20"/>
          <w:highlight w:val="none"/>
          <w:u w:val="single"/>
          <w:lang w:eastAsia="en-US"/>
        </w:rPr>
        <w:t xml:space="preserve">；</w:t>
      </w:r>
      <w:r>
        <w:rPr>
          <w:bCs/>
          <w:color w:val="000000"/>
          <w:sz w:val="24"/>
          <w:szCs w:val="20"/>
          <w:highlight w:val="none"/>
          <w:lang w:eastAsia="en-US"/>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采购内容：</w:t>
      </w:r>
      <w:r>
        <w:rPr>
          <w:bCs/>
          <w:color w:val="000000"/>
          <w:sz w:val="24"/>
          <w:szCs w:val="20"/>
          <w:highlight w:val="none"/>
          <w:u w:val="single"/>
        </w:rPr>
        <w:t xml:space="preserve">天空地一体化监测系统；</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中标总金额：（大写）</w:t>
      </w:r>
      <w:r>
        <w:rPr>
          <w:bCs/>
          <w:color w:val="000000"/>
          <w:sz w:val="24"/>
          <w:szCs w:val="20"/>
          <w:highlight w:val="none"/>
          <w:u w:val="single"/>
        </w:rPr>
        <w:t xml:space="preserve"> </w:t>
      </w:r>
      <w:r>
        <w:rPr>
          <w:bCs/>
          <w:color w:val="000000"/>
          <w:sz w:val="24"/>
          <w:szCs w:val="20"/>
          <w:highlight w:val="none"/>
        </w:rPr>
        <w:t xml:space="preserve">；（小写）</w:t>
      </w:r>
      <w:r>
        <w:rPr>
          <w:bCs/>
          <w:color w:val="000000"/>
          <w:sz w:val="24"/>
          <w:szCs w:val="20"/>
          <w:highlight w:val="none"/>
          <w:u w:val="single"/>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质量和包装要求及验收标准：</w:t>
      </w:r>
      <w:r>
        <w:rPr>
          <w:bCs/>
          <w:color w:val="000000"/>
          <w:sz w:val="24"/>
          <w:szCs w:val="20"/>
          <w:highlight w:val="none"/>
          <w:u w:val="single"/>
        </w:rPr>
        <w:t xml:space="preserve">（1）验收标准及验收方式：乙方按期完成项目合同约定的内容后，向甲方提出验收申请，由甲方组织验收；（2）验收条件：完成合同规定的全部内容，达到相关的技术指标和成果形式要求；（3）验收时间：具体验收时间由甲方确定；</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交货期或完工期：</w:t>
      </w:r>
      <w:r>
        <w:rPr>
          <w:color w:val="000000"/>
          <w:position w:val="-2"/>
          <w:sz w:val="24"/>
          <w:szCs w:val="24"/>
          <w:highlight w:val="none"/>
          <w:u w:val="single"/>
        </w:rPr>
        <w:t xml:space="preserve">合同签订后</w:t>
      </w:r>
      <w:r>
        <w:rPr>
          <w:rFonts w:hint="eastAsia"/>
          <w:color w:val="000000"/>
          <w:position w:val="-2"/>
          <w:sz w:val="24"/>
          <w:szCs w:val="24"/>
          <w:highlight w:val="none"/>
          <w:u w:val="single"/>
        </w:rPr>
        <w:t xml:space="preserve">6个月内完成第一部分大载荷系留气球的交付，该部分可以正常投入使用；</w:t>
      </w:r>
      <w:r>
        <w:rPr>
          <w:color w:val="000000"/>
          <w:position w:val="-2"/>
          <w:sz w:val="24"/>
          <w:szCs w:val="24"/>
          <w:highlight w:val="none"/>
          <w:u w:val="single"/>
        </w:rPr>
        <w:t xml:space="preserve">12个</w:t>
      </w:r>
      <w:r>
        <w:rPr>
          <w:rFonts w:hint="eastAsia"/>
          <w:color w:val="000000"/>
          <w:position w:val="-2"/>
          <w:sz w:val="24"/>
          <w:szCs w:val="24"/>
          <w:highlight w:val="none"/>
          <w:u w:val="single"/>
        </w:rPr>
        <w:t xml:space="preserve">月内</w:t>
      </w:r>
      <w:r>
        <w:rPr>
          <w:color w:val="000000"/>
          <w:position w:val="-2"/>
          <w:sz w:val="24"/>
          <w:szCs w:val="24"/>
          <w:highlight w:val="none"/>
          <w:u w:val="single"/>
        </w:rPr>
        <w:t xml:space="preserve">完成</w:t>
      </w:r>
      <w:r>
        <w:rPr>
          <w:rFonts w:hint="eastAsia"/>
          <w:color w:val="000000"/>
          <w:position w:val="-2"/>
          <w:sz w:val="24"/>
          <w:szCs w:val="24"/>
          <w:highlight w:val="none"/>
          <w:u w:val="single"/>
        </w:rPr>
        <w:t xml:space="preserve">整个项目所有设备的</w:t>
      </w:r>
      <w:r>
        <w:rPr>
          <w:color w:val="000000"/>
          <w:position w:val="-2"/>
          <w:sz w:val="24"/>
          <w:szCs w:val="24"/>
          <w:highlight w:val="none"/>
          <w:u w:val="single"/>
        </w:rPr>
        <w:t xml:space="preserve">供货，且通过验收合格、确保正常使用</w:t>
      </w:r>
      <w:r>
        <w:rPr>
          <w:bCs/>
          <w:color w:val="000000"/>
          <w:sz w:val="24"/>
          <w:szCs w:val="20"/>
          <w:highlight w:val="none"/>
          <w:u w:val="single"/>
        </w:rPr>
        <w:t xml:space="preserve">；</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交货地点和方式：</w:t>
      </w:r>
      <w:r>
        <w:rPr>
          <w:bCs/>
          <w:color w:val="000000"/>
          <w:sz w:val="24"/>
          <w:szCs w:val="20"/>
          <w:highlight w:val="none"/>
          <w:u w:val="single"/>
        </w:rPr>
        <w:t xml:space="preserve">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货款支付步骤和办法：</w:t>
      </w:r>
      <w:r>
        <w:rPr>
          <w:rFonts w:hint="eastAsia"/>
          <w:bCs/>
          <w:color w:val="000000"/>
          <w:sz w:val="24"/>
          <w:szCs w:val="20"/>
          <w:highlight w:val="none"/>
          <w:u w:val="single"/>
        </w:rPr>
        <w:t xml:space="preserve"> 详见采购需求</w:t>
      </w:r>
      <w:r>
        <w:rPr>
          <w:bCs/>
          <w:color w:val="000000"/>
          <w:sz w:val="24"/>
          <w:szCs w:val="20"/>
          <w:highlight w:val="none"/>
          <w:u w:val="single"/>
        </w:rPr>
        <w:t xml:space="preserve">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售后服务：</w:t>
      </w:r>
      <w:r>
        <w:rPr>
          <w:bCs/>
          <w:color w:val="000000"/>
          <w:sz w:val="24"/>
          <w:szCs w:val="20"/>
          <w:highlight w:val="none"/>
          <w:u w:val="single"/>
        </w:rPr>
        <w:t xml:space="preserve">详见合同条款；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违约责任：</w:t>
      </w:r>
      <w:r>
        <w:rPr>
          <w:bCs/>
          <w:color w:val="000000"/>
          <w:sz w:val="24"/>
          <w:szCs w:val="20"/>
          <w:highlight w:val="none"/>
          <w:u w:val="single"/>
        </w:rPr>
        <w:t xml:space="preserve">详见合同条款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color w:val="000000"/>
          <w:sz w:val="24"/>
          <w:szCs w:val="20"/>
          <w:highlight w:val="none"/>
        </w:rPr>
        <w:t xml:space="preserve">解决争议的方式：</w:t>
      </w:r>
      <w:r>
        <w:rPr>
          <w:bCs/>
          <w:color w:val="000000"/>
          <w:sz w:val="24"/>
          <w:szCs w:val="20"/>
          <w:highlight w:val="none"/>
          <w:u w:val="single"/>
        </w:rPr>
        <w:t xml:space="preserve">详见合同条款</w:t>
      </w:r>
      <w:r>
        <w:rPr>
          <w:color w:val="000000"/>
          <w:sz w:val="24"/>
          <w:szCs w:val="20"/>
          <w:highlight w:val="none"/>
          <w:u w:val="single"/>
        </w:rPr>
        <w:t xml:space="preserve">；</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rFonts w:hint="eastAsia"/>
          <w:bCs/>
          <w:color w:val="000000"/>
          <w:sz w:val="24"/>
          <w:szCs w:val="20"/>
          <w:highlight w:val="none"/>
        </w:rPr>
        <w:t xml:space="preserve">其他</w:t>
      </w:r>
      <w:r>
        <w:rPr>
          <w:bCs/>
          <w:color w:val="000000"/>
          <w:sz w:val="24"/>
          <w:szCs w:val="20"/>
          <w:highlight w:val="none"/>
        </w:rPr>
        <w:t xml:space="preserve">事项：</w:t>
      </w:r>
      <w:r>
        <w:rPr>
          <w:rFonts w:hint="eastAsia"/>
          <w:bCs/>
          <w:color w:val="000000"/>
          <w:sz w:val="24"/>
          <w:szCs w:val="20"/>
          <w:highlight w:val="none"/>
          <w:u w:val="single"/>
        </w:rPr>
        <w:t xml:space="preserve"> </w:t>
      </w:r>
      <w:r>
        <w:rPr>
          <w:bCs/>
          <w:color w:val="000000"/>
          <w:sz w:val="24"/>
          <w:szCs w:val="20"/>
          <w:highlight w:val="none"/>
          <w:u w:val="single"/>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lang w:eastAsia="en-US"/>
        </w:rPr>
      </w:pPr>
      <w:r>
        <w:rPr>
          <w:bCs/>
          <w:color w:val="000000"/>
          <w:sz w:val="24"/>
          <w:szCs w:val="20"/>
          <w:highlight w:val="none"/>
          <w:lang w:eastAsia="en-US"/>
        </w:rPr>
        <w:t xml:space="preserve">合同不可分割部分：</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u w:val="single"/>
        </w:rPr>
      </w:pPr>
      <w:r>
        <w:rPr>
          <w:bCs/>
          <w:color w:val="000000"/>
          <w:sz w:val="24"/>
          <w:szCs w:val="20"/>
          <w:highlight w:val="none"/>
        </w:rPr>
        <w:t xml:space="preserve">招标文件</w:t>
      </w:r>
      <w:r>
        <w:rPr>
          <w:bCs/>
          <w:color w:val="000000"/>
          <w:sz w:val="24"/>
          <w:szCs w:val="20"/>
          <w:highlight w:val="none"/>
          <w:u w:val="single"/>
        </w:rPr>
        <w:t xml:space="preserve">、投标文件、合同条款及中标通知书，供方在投标、评标过程中所作其它有关承诺、声明、书面澄清等均为合同不可分割的部分，与主合同具有同等法律效力。</w:t>
      </w:r>
      <w:r/>
    </w:p>
    <w:p>
      <w:pPr>
        <w:numPr>
          <w:ilvl w:val="0"/>
          <w:numId w:val="2"/>
        </w:numPr>
        <w:ind w:left="0" w:firstLine="523"/>
        <w:spacing w:line="360" w:lineRule="auto"/>
        <w:tabs>
          <w:tab w:val="left" w:pos="210" w:leader="none"/>
          <w:tab w:val="left" w:pos="840"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合同备案：</w:t>
      </w:r>
      <w:r/>
    </w:p>
    <w:p>
      <w:pPr>
        <w:ind w:firstLine="480"/>
        <w:spacing w:line="360" w:lineRule="auto"/>
        <w:tabs>
          <w:tab w:val="left" w:pos="210" w:leader="none"/>
          <w:tab w:val="left" w:pos="735"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合同一式</w:t>
      </w:r>
      <w:r>
        <w:rPr>
          <w:rFonts w:hint="eastAsia"/>
          <w:bCs/>
          <w:color w:val="000000"/>
          <w:sz w:val="24"/>
          <w:szCs w:val="20"/>
          <w:highlight w:val="none"/>
        </w:rPr>
        <w:t xml:space="preserve">四份</w:t>
      </w:r>
      <w:r>
        <w:rPr>
          <w:bCs/>
          <w:color w:val="000000"/>
          <w:sz w:val="24"/>
          <w:szCs w:val="20"/>
          <w:highlight w:val="none"/>
          <w:lang w:eastAsia="en-US"/>
        </w:rPr>
        <w:t xml:space="preserve">，需方三份</w:t>
      </w:r>
      <w:r>
        <w:rPr>
          <w:bCs/>
          <w:color w:val="000000"/>
          <w:sz w:val="24"/>
          <w:szCs w:val="20"/>
          <w:highlight w:val="none"/>
        </w:rPr>
        <w:t xml:space="preserve">，</w:t>
      </w:r>
      <w:r>
        <w:rPr>
          <w:bCs/>
          <w:color w:val="000000"/>
          <w:sz w:val="24"/>
          <w:szCs w:val="20"/>
          <w:highlight w:val="none"/>
          <w:lang w:eastAsia="en-US"/>
        </w:rPr>
        <w:t xml:space="preserve">供方一份。</w:t>
      </w:r>
      <w:r/>
    </w:p>
    <w:p>
      <w:pPr>
        <w:numPr>
          <w:ilvl w:val="0"/>
          <w:numId w:val="2"/>
        </w:numPr>
        <w:ind w:left="0" w:firstLine="523"/>
        <w:spacing w:line="360" w:lineRule="auto"/>
        <w:tabs>
          <w:tab w:val="left" w:pos="210" w:leader="none"/>
          <w:tab w:val="left" w:pos="840"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合同生效：</w:t>
      </w:r>
      <w:r/>
    </w:p>
    <w:p>
      <w:pPr>
        <w:ind w:firstLine="480"/>
        <w:spacing w:line="360" w:lineRule="auto"/>
        <w:tabs>
          <w:tab w:val="left" w:pos="210" w:leader="none"/>
          <w:tab w:val="left" w:pos="840" w:leader="none"/>
          <w:tab w:val="left" w:pos="1155" w:leader="none"/>
        </w:tabs>
        <w:rPr>
          <w:bCs/>
          <w:color w:val="000000"/>
          <w:sz w:val="24"/>
          <w:szCs w:val="20"/>
          <w:highlight w:val="none"/>
        </w:rPr>
      </w:pPr>
      <w:r>
        <w:rPr>
          <w:bCs/>
          <w:color w:val="000000"/>
          <w:sz w:val="24"/>
          <w:szCs w:val="20"/>
          <w:highlight w:val="none"/>
        </w:rPr>
        <w:t xml:space="preserve">本合同由供需双方签字、盖章后生效。</w:t>
      </w:r>
      <w:r/>
    </w:p>
    <w:p>
      <w:pPr>
        <w:spacing w:line="360" w:lineRule="auto"/>
        <w:rPr>
          <w:bCs/>
          <w:color w:val="000000"/>
          <w:sz w:val="24"/>
          <w:szCs w:val="20"/>
          <w:highlight w:val="none"/>
        </w:rPr>
      </w:pPr>
      <w:r>
        <w:rPr>
          <w:bCs/>
          <w:color w:val="000000"/>
          <w:sz w:val="24"/>
          <w:szCs w:val="20"/>
          <w:highlight w:val="none"/>
        </w:rPr>
      </w:r>
      <w:r/>
    </w:p>
    <w:p>
      <w:pPr>
        <w:spacing w:line="360" w:lineRule="auto"/>
        <w:rPr>
          <w:bCs/>
          <w:color w:val="000000"/>
          <w:sz w:val="24"/>
          <w:szCs w:val="20"/>
          <w:highlight w:val="none"/>
          <w:u w:val="single"/>
        </w:rPr>
      </w:pPr>
      <w:r>
        <w:rPr>
          <w:bCs/>
          <w:color w:val="000000"/>
          <w:sz w:val="24"/>
          <w:szCs w:val="20"/>
          <w:highlight w:val="none"/>
        </w:rPr>
        <w:t xml:space="preserve">需方（采购人）：</w:t>
      </w:r>
      <w:r>
        <w:rPr>
          <w:bCs/>
          <w:color w:val="000000"/>
          <w:sz w:val="24"/>
          <w:szCs w:val="20"/>
          <w:highlight w:val="none"/>
          <w:u w:val="single"/>
        </w:rPr>
        <w:t xml:space="preserve">                </w:t>
      </w:r>
      <w:r>
        <w:rPr>
          <w:bCs/>
          <w:color w:val="000000"/>
          <w:sz w:val="24"/>
          <w:szCs w:val="20"/>
          <w:highlight w:val="none"/>
        </w:rPr>
        <w:t xml:space="preserve">（盖章）供方（中标方）：</w:t>
      </w:r>
      <w:r>
        <w:rPr>
          <w:bCs/>
          <w:color w:val="000000"/>
          <w:sz w:val="24"/>
          <w:szCs w:val="20"/>
          <w:highlight w:val="none"/>
          <w:u w:val="single"/>
        </w:rPr>
        <w:t xml:space="preserve">                </w:t>
      </w:r>
      <w:r>
        <w:rPr>
          <w:bCs/>
          <w:color w:val="000000"/>
          <w:sz w:val="24"/>
          <w:szCs w:val="20"/>
          <w:highlight w:val="none"/>
        </w:rPr>
        <w:t xml:space="preserve">（盖章）</w:t>
      </w:r>
      <w:r/>
    </w:p>
    <w:p>
      <w:pPr>
        <w:spacing w:line="360" w:lineRule="auto"/>
        <w:rPr>
          <w:bCs/>
          <w:color w:val="000000"/>
          <w:sz w:val="24"/>
          <w:szCs w:val="20"/>
          <w:highlight w:val="none"/>
        </w:rPr>
      </w:pPr>
      <w:r>
        <w:rPr>
          <w:bCs/>
          <w:color w:val="000000"/>
          <w:sz w:val="24"/>
          <w:szCs w:val="20"/>
          <w:highlight w:val="none"/>
        </w:rPr>
      </w:r>
      <w:r/>
    </w:p>
    <w:p>
      <w:pPr>
        <w:spacing w:line="360" w:lineRule="auto"/>
        <w:rPr>
          <w:bCs/>
          <w:color w:val="000000"/>
          <w:sz w:val="24"/>
          <w:szCs w:val="20"/>
          <w:highlight w:val="none"/>
          <w:u w:val="single"/>
        </w:rPr>
      </w:pPr>
      <w:r>
        <w:rPr>
          <w:bCs/>
          <w:color w:val="000000"/>
          <w:sz w:val="24"/>
          <w:szCs w:val="20"/>
          <w:highlight w:val="none"/>
        </w:rPr>
        <w:t xml:space="preserve">法定（授权）代表人：</w:t>
      </w:r>
      <w:r>
        <w:rPr>
          <w:bCs/>
          <w:color w:val="000000"/>
          <w:sz w:val="24"/>
          <w:szCs w:val="20"/>
          <w:highlight w:val="none"/>
          <w:u w:val="single"/>
        </w:rPr>
        <w:t xml:space="preserve">                  </w:t>
      </w:r>
      <w:r>
        <w:rPr>
          <w:bCs/>
          <w:color w:val="000000"/>
          <w:sz w:val="24"/>
          <w:szCs w:val="20"/>
          <w:highlight w:val="none"/>
        </w:rPr>
        <w:t xml:space="preserve">     法定（授权）代表人：</w:t>
      </w:r>
      <w:r>
        <w:rPr>
          <w:bCs/>
          <w:color w:val="000000"/>
          <w:sz w:val="24"/>
          <w:szCs w:val="20"/>
          <w:highlight w:val="none"/>
          <w:u w:val="single"/>
        </w:rPr>
        <w:t xml:space="preserve">                   </w:t>
      </w:r>
      <w:r/>
    </w:p>
    <w:p>
      <w:pPr>
        <w:ind w:firstLine="1440"/>
        <w:spacing w:line="360" w:lineRule="auto"/>
        <w:rPr>
          <w:bCs/>
          <w:color w:val="000000"/>
          <w:sz w:val="24"/>
          <w:szCs w:val="20"/>
          <w:highlight w:val="none"/>
          <w:u w:val="single"/>
        </w:rPr>
      </w:pPr>
      <w:r>
        <w:rPr>
          <w:bCs/>
          <w:color w:val="000000"/>
          <w:sz w:val="24"/>
          <w:szCs w:val="20"/>
          <w:highlight w:val="none"/>
          <w:u w:val="single"/>
        </w:rPr>
        <w:t xml:space="preserve">        </w:t>
      </w:r>
      <w:r>
        <w:rPr>
          <w:bCs/>
          <w:color w:val="000000"/>
          <w:sz w:val="24"/>
          <w:szCs w:val="20"/>
          <w:highlight w:val="none"/>
        </w:rPr>
        <w:t xml:space="preserve">年</w:t>
      </w:r>
      <w:r>
        <w:rPr>
          <w:bCs/>
          <w:color w:val="000000"/>
          <w:sz w:val="24"/>
          <w:szCs w:val="20"/>
          <w:highlight w:val="none"/>
          <w:u w:val="single"/>
        </w:rPr>
        <w:t xml:space="preserve">      </w:t>
      </w:r>
      <w:r>
        <w:rPr>
          <w:bCs/>
          <w:color w:val="000000"/>
          <w:sz w:val="24"/>
          <w:szCs w:val="20"/>
          <w:highlight w:val="none"/>
        </w:rPr>
        <w:t xml:space="preserve">月</w:t>
      </w:r>
      <w:r>
        <w:rPr>
          <w:bCs/>
          <w:color w:val="000000"/>
          <w:sz w:val="24"/>
          <w:szCs w:val="20"/>
          <w:highlight w:val="none"/>
          <w:u w:val="single"/>
        </w:rPr>
        <w:t xml:space="preserve">       </w:t>
      </w:r>
      <w:r>
        <w:rPr>
          <w:bCs/>
          <w:color w:val="000000"/>
          <w:sz w:val="24"/>
          <w:szCs w:val="20"/>
          <w:highlight w:val="none"/>
        </w:rPr>
        <w:t xml:space="preserve">日   </w:t>
      </w:r>
      <w:r>
        <w:rPr>
          <w:bCs/>
          <w:color w:val="000000"/>
          <w:sz w:val="24"/>
          <w:szCs w:val="20"/>
          <w:highlight w:val="none"/>
          <w:u w:val="single"/>
        </w:rPr>
        <w:t xml:space="preserve">        </w:t>
      </w:r>
      <w:r>
        <w:rPr>
          <w:bCs/>
          <w:color w:val="000000"/>
          <w:sz w:val="24"/>
          <w:szCs w:val="20"/>
          <w:highlight w:val="none"/>
        </w:rPr>
        <w:t xml:space="preserve">年</w:t>
      </w:r>
      <w:r>
        <w:rPr>
          <w:bCs/>
          <w:color w:val="000000"/>
          <w:sz w:val="24"/>
          <w:szCs w:val="20"/>
          <w:highlight w:val="none"/>
          <w:u w:val="single"/>
        </w:rPr>
        <w:t xml:space="preserve">      </w:t>
      </w:r>
      <w:r>
        <w:rPr>
          <w:bCs/>
          <w:color w:val="000000"/>
          <w:sz w:val="24"/>
          <w:szCs w:val="20"/>
          <w:highlight w:val="none"/>
        </w:rPr>
        <w:t xml:space="preserve">月</w:t>
      </w:r>
      <w:r>
        <w:rPr>
          <w:bCs/>
          <w:color w:val="000000"/>
          <w:sz w:val="24"/>
          <w:szCs w:val="20"/>
          <w:highlight w:val="none"/>
          <w:u w:val="single"/>
        </w:rPr>
        <w:t xml:space="preserve">       </w:t>
      </w:r>
      <w:r>
        <w:rPr>
          <w:bCs/>
          <w:color w:val="000000"/>
          <w:sz w:val="24"/>
          <w:szCs w:val="20"/>
          <w:highlight w:val="none"/>
        </w:rPr>
        <w:t xml:space="preserve">日</w:t>
      </w:r>
      <w:r/>
    </w:p>
    <w:p>
      <w:pPr>
        <w:spacing w:line="360" w:lineRule="auto"/>
        <w:rPr>
          <w:bCs/>
          <w:color w:val="000000"/>
          <w:sz w:val="24"/>
          <w:szCs w:val="20"/>
          <w:highlight w:val="none"/>
          <w:u w:val="single"/>
        </w:rPr>
      </w:pPr>
      <w:r>
        <w:rPr>
          <w:bCs/>
          <w:color w:val="000000"/>
          <w:sz w:val="24"/>
          <w:szCs w:val="20"/>
          <w:highlight w:val="none"/>
        </w:rPr>
        <w:t xml:space="preserve">                                               供方户名：</w:t>
      </w:r>
      <w:r>
        <w:rPr>
          <w:bCs/>
          <w:color w:val="000000"/>
          <w:sz w:val="24"/>
          <w:szCs w:val="20"/>
          <w:highlight w:val="none"/>
          <w:u w:val="single"/>
        </w:rPr>
        <w:t xml:space="preserve">                           </w:t>
      </w:r>
      <w:r/>
    </w:p>
    <w:p>
      <w:pPr>
        <w:spacing w:line="360" w:lineRule="auto"/>
        <w:rPr>
          <w:bCs/>
          <w:color w:val="000000"/>
          <w:sz w:val="24"/>
          <w:szCs w:val="20"/>
          <w:highlight w:val="none"/>
          <w:u w:val="single"/>
        </w:rPr>
      </w:pPr>
      <w:r>
        <w:rPr>
          <w:bCs/>
          <w:color w:val="000000"/>
          <w:sz w:val="24"/>
          <w:szCs w:val="20"/>
          <w:highlight w:val="none"/>
        </w:rPr>
        <w:t xml:space="preserve">                                               供方开户银行：</w:t>
      </w:r>
      <w:r>
        <w:rPr>
          <w:bCs/>
          <w:color w:val="000000"/>
          <w:sz w:val="24"/>
          <w:szCs w:val="20"/>
          <w:highlight w:val="none"/>
          <w:u w:val="single"/>
        </w:rPr>
        <w:t xml:space="preserve">                       </w:t>
      </w:r>
      <w:r/>
    </w:p>
    <w:p>
      <w:pPr>
        <w:spacing w:line="360" w:lineRule="auto"/>
        <w:rPr>
          <w:bCs/>
          <w:color w:val="000000"/>
          <w:sz w:val="24"/>
          <w:szCs w:val="20"/>
          <w:highlight w:val="none"/>
        </w:rPr>
      </w:pPr>
      <w:r>
        <w:rPr>
          <w:bCs/>
          <w:color w:val="000000"/>
          <w:sz w:val="24"/>
          <w:szCs w:val="20"/>
          <w:highlight w:val="none"/>
        </w:rPr>
        <w:t xml:space="preserve">                                               供方账号：</w:t>
      </w:r>
      <w:r>
        <w:rPr>
          <w:bCs/>
          <w:color w:val="000000"/>
          <w:sz w:val="24"/>
          <w:szCs w:val="20"/>
          <w:highlight w:val="none"/>
          <w:u w:val="single"/>
        </w:rPr>
        <w:t xml:space="preserve">                           </w:t>
      </w:r>
      <w:r/>
    </w:p>
    <w:p>
      <w:pPr>
        <w:spacing w:line="360" w:lineRule="auto"/>
        <w:rPr>
          <w:bCs/>
          <w:color w:val="000000"/>
          <w:sz w:val="24"/>
          <w:szCs w:val="20"/>
          <w:highlight w:val="none"/>
        </w:rPr>
      </w:pPr>
      <w:r>
        <w:rPr>
          <w:rFonts w:ascii="Segoe UI Symbol" w:hAnsi="Segoe UI Symbol" w:cs="Segoe UI Symbol"/>
          <w:bCs/>
          <w:color w:val="000000"/>
          <w:sz w:val="24"/>
          <w:szCs w:val="20"/>
          <w:highlight w:val="none"/>
        </w:rPr>
        <w:t xml:space="preserve">★</w:t>
      </w:r>
      <w:r>
        <w:rPr>
          <w:rFonts w:hint="eastAsia" w:ascii="Segoe UI Symbol" w:hAnsi="Segoe UI Symbol" w:cs="Segoe UI Symbol"/>
          <w:bCs/>
          <w:color w:val="000000"/>
          <w:sz w:val="24"/>
          <w:szCs w:val="20"/>
          <w:highlight w:val="none"/>
        </w:rPr>
        <w:t xml:space="preserve">。</w:t>
      </w:r>
      <w:r>
        <w:rPr>
          <w:b/>
          <w:bCs/>
          <w:color w:val="000000"/>
          <w:sz w:val="24"/>
          <w:szCs w:val="20"/>
          <w:highlight w:val="none"/>
        </w:rPr>
        <w:t xml:space="preserve">备注：</w:t>
      </w:r>
      <w:r>
        <w:rPr>
          <w:bCs/>
          <w:color w:val="000000"/>
          <w:sz w:val="24"/>
          <w:szCs w:val="20"/>
          <w:highlight w:val="none"/>
        </w:rPr>
        <w:t xml:space="preserve">供需双方必须以本格式文本，按照合同条款拟订合同。</w:t>
      </w:r>
      <w:r/>
    </w:p>
    <w:p>
      <w:pPr>
        <w:ind w:firstLine="240"/>
        <w:widowControl/>
        <w:rPr>
          <w:color w:val="000000"/>
          <w:sz w:val="24"/>
          <w:szCs w:val="24"/>
          <w:highlight w:val="none"/>
          <w:lang w:bidi="ar"/>
        </w:rPr>
      </w:pPr>
      <w:r>
        <w:rPr>
          <w:color w:val="000000"/>
          <w:sz w:val="24"/>
          <w:szCs w:val="24"/>
          <w:highlight w:val="none"/>
        </w:rPr>
        <w:t xml:space="preserve">附件：</w:t>
      </w:r>
      <w:r>
        <w:rPr>
          <w:color w:val="000000"/>
          <w:sz w:val="24"/>
          <w:szCs w:val="24"/>
          <w:highlight w:val="none"/>
          <w:lang w:bidi="ar"/>
        </w:rPr>
        <w:t xml:space="preserve">明细报价表</w:t>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4"/>
        <w:jc w:val="center"/>
        <w:spacing w:line="360" w:lineRule="auto"/>
        <w:rPr>
          <w:rFonts w:ascii="Times New Roman"/>
          <w:color w:val="000000"/>
          <w:highlight w:val="none"/>
        </w:rPr>
      </w:pPr>
      <w:r>
        <w:rPr>
          <w:rFonts w:ascii="Times New Roman" w:eastAsia="黑体"/>
          <w:b/>
          <w:color w:val="000000"/>
          <w:szCs w:val="28"/>
          <w:highlight w:val="none"/>
        </w:rPr>
        <w:br w:type="page" w:clear="all"/>
      </w:r>
      <w:r>
        <w:rPr>
          <w:rFonts w:ascii="Times New Roman" w:eastAsia="黑体"/>
          <w:b/>
          <w:color w:val="000000"/>
          <w:szCs w:val="28"/>
          <w:highlight w:val="none"/>
        </w:rPr>
        <w:t xml:space="preserve">合同条款</w:t>
      </w:r>
      <w:r/>
    </w:p>
    <w:p>
      <w:pPr>
        <w:ind w:firstLine="480"/>
        <w:spacing w:line="360" w:lineRule="auto"/>
        <w:rPr>
          <w:bCs/>
          <w:color w:val="000000"/>
          <w:sz w:val="24"/>
          <w:szCs w:val="20"/>
          <w:highlight w:val="none"/>
        </w:rPr>
      </w:pPr>
      <w:r/>
      <w:bookmarkStart w:id="1" w:name="_Toc90019499"/>
      <w:r>
        <w:rPr>
          <w:bCs/>
          <w:color w:val="000000"/>
          <w:sz w:val="24"/>
          <w:szCs w:val="20"/>
          <w:highlight w:val="none"/>
        </w:rPr>
        <w:t xml:space="preserve">根据编号</w:t>
      </w:r>
      <w:r>
        <w:rPr>
          <w:rFonts w:eastAsia="华文新魏"/>
          <w:color w:val="000000"/>
          <w:sz w:val="36"/>
          <w:highlight w:val="none"/>
          <w:u w:val="single"/>
        </w:rPr>
        <w:t xml:space="preserve">      </w:t>
      </w:r>
      <w:r>
        <w:rPr>
          <w:bCs/>
          <w:color w:val="000000"/>
          <w:sz w:val="24"/>
          <w:szCs w:val="20"/>
          <w:highlight w:val="none"/>
        </w:rPr>
        <w:t xml:space="preserve">招标文件和该文件的中标通知书及供方投标文件，供需双方就此次</w:t>
      </w:r>
      <w:r>
        <w:rPr>
          <w:bCs/>
          <w:color w:val="000000"/>
          <w:sz w:val="24"/>
          <w:szCs w:val="20"/>
          <w:highlight w:val="none"/>
          <w:u w:val="single"/>
        </w:rPr>
        <w:t xml:space="preserve">天空地一体化监测系统</w:t>
      </w:r>
      <w:r>
        <w:rPr>
          <w:bCs/>
          <w:color w:val="000000"/>
          <w:sz w:val="24"/>
          <w:szCs w:val="20"/>
          <w:highlight w:val="none"/>
        </w:rPr>
        <w:t xml:space="preserve">及相关问题，同意按下列条款规定执行。</w:t>
      </w:r>
      <w:r/>
    </w:p>
    <w:p>
      <w:pPr>
        <w:ind w:firstLine="525"/>
        <w:spacing w:line="360" w:lineRule="auto"/>
        <w:rPr>
          <w:bCs/>
          <w:color w:val="000000"/>
          <w:sz w:val="24"/>
          <w:szCs w:val="20"/>
          <w:highlight w:val="none"/>
        </w:rPr>
      </w:pPr>
      <w:r>
        <w:rPr>
          <w:bCs/>
          <w:color w:val="000000"/>
          <w:sz w:val="24"/>
          <w:szCs w:val="20"/>
          <w:highlight w:val="none"/>
        </w:rPr>
        <w:t xml:space="preserve">（一）合同内容：需方向供方购买</w:t>
      </w:r>
      <w:r>
        <w:rPr>
          <w:bCs/>
          <w:color w:val="000000"/>
          <w:sz w:val="24"/>
          <w:szCs w:val="20"/>
          <w:highlight w:val="none"/>
          <w:u w:val="single"/>
        </w:rPr>
        <w:t xml:space="preserve">       </w:t>
      </w:r>
      <w:r>
        <w:rPr>
          <w:bCs/>
          <w:color w:val="000000"/>
          <w:sz w:val="24"/>
          <w:szCs w:val="20"/>
          <w:highlight w:val="none"/>
        </w:rPr>
        <w:t xml:space="preserve">。</w:t>
      </w:r>
      <w:r/>
    </w:p>
    <w:p>
      <w:pPr>
        <w:ind w:firstLine="525"/>
        <w:spacing w:line="360" w:lineRule="auto"/>
        <w:rPr>
          <w:bCs/>
          <w:color w:val="000000"/>
          <w:sz w:val="24"/>
          <w:szCs w:val="20"/>
          <w:highlight w:val="none"/>
        </w:rPr>
      </w:pPr>
      <w:r>
        <w:rPr>
          <w:bCs/>
          <w:color w:val="000000"/>
          <w:sz w:val="24"/>
          <w:szCs w:val="20"/>
          <w:highlight w:val="none"/>
        </w:rPr>
        <w:t xml:space="preserve">（二）价格及支付：</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1.按此次中标价格执行，合同总标的额为（大写）</w:t>
      </w:r>
      <w:r>
        <w:rPr>
          <w:bCs/>
          <w:color w:val="000000"/>
          <w:sz w:val="24"/>
          <w:szCs w:val="20"/>
          <w:highlight w:val="none"/>
          <w:u w:val="single"/>
        </w:rPr>
        <w:t xml:space="preserve">       </w:t>
      </w:r>
      <w:r>
        <w:rPr>
          <w:bCs/>
          <w:color w:val="000000"/>
          <w:sz w:val="24"/>
          <w:szCs w:val="20"/>
          <w:highlight w:val="none"/>
        </w:rPr>
        <w:t xml:space="preserve">元整；（小写）¥</w:t>
      </w:r>
      <w:r>
        <w:rPr>
          <w:bCs/>
          <w:color w:val="000000"/>
          <w:sz w:val="24"/>
          <w:szCs w:val="20"/>
          <w:highlight w:val="none"/>
          <w:u w:val="single"/>
        </w:rPr>
        <w:t xml:space="preserve">      元 </w:t>
      </w:r>
      <w:r>
        <w:rPr>
          <w:bCs/>
          <w:color w:val="000000"/>
          <w:sz w:val="24"/>
          <w:szCs w:val="20"/>
          <w:highlight w:val="none"/>
        </w:rPr>
        <w:t xml:space="preserve">。</w:t>
      </w:r>
      <w:r/>
    </w:p>
    <w:p>
      <w:pPr>
        <w:ind w:firstLine="708"/>
        <w:spacing w:line="360" w:lineRule="auto"/>
        <w:rPr>
          <w:bCs/>
          <w:color w:val="000000"/>
          <w:sz w:val="24"/>
          <w:szCs w:val="20"/>
          <w:highlight w:val="none"/>
        </w:rPr>
      </w:pPr>
      <w:r>
        <w:rPr>
          <w:bCs/>
          <w:color w:val="000000"/>
          <w:sz w:val="24"/>
          <w:szCs w:val="20"/>
          <w:highlight w:val="none"/>
        </w:rPr>
        <w:t xml:space="preserve">2.付款方式：</w:t>
      </w:r>
      <w:r>
        <w:rPr>
          <w:rFonts w:hint="eastAsia"/>
          <w:bCs/>
          <w:color w:val="000000"/>
          <w:sz w:val="24"/>
          <w:szCs w:val="20"/>
          <w:highlight w:val="none"/>
          <w:u w:val="single"/>
        </w:rPr>
        <w:t xml:space="preserve"> 详见采购需求</w:t>
      </w:r>
      <w:r>
        <w:rPr>
          <w:bCs/>
          <w:color w:val="000000"/>
          <w:sz w:val="24"/>
          <w:szCs w:val="20"/>
          <w:highlight w:val="none"/>
          <w:u w:val="single"/>
        </w:rPr>
        <w:t xml:space="preserve">  。</w:t>
      </w:r>
      <w:r/>
    </w:p>
    <w:p>
      <w:pPr>
        <w:ind w:left="142" w:right="76" w:firstLine="537"/>
        <w:spacing w:before="36" w:line="360" w:lineRule="auto"/>
        <w:rPr>
          <w:color w:val="000000"/>
          <w:sz w:val="24"/>
          <w:szCs w:val="24"/>
          <w:highlight w:val="none"/>
        </w:rPr>
      </w:pPr>
      <w:r>
        <w:rPr>
          <w:color w:val="000000"/>
          <w:sz w:val="24"/>
          <w:szCs w:val="24"/>
          <w:highlight w:val="none"/>
        </w:rPr>
        <w:t xml:space="preserve">（三）知识产权</w:t>
      </w:r>
      <w:r/>
    </w:p>
    <w:p>
      <w:pPr>
        <w:ind w:left="142" w:right="76" w:firstLine="537"/>
        <w:spacing w:before="36" w:line="360" w:lineRule="auto"/>
        <w:rPr>
          <w:color w:val="000000"/>
          <w:sz w:val="24"/>
          <w:szCs w:val="24"/>
          <w:highlight w:val="none"/>
        </w:rPr>
      </w:pPr>
      <w:r>
        <w:rPr>
          <w:color w:val="000000"/>
          <w:spacing w:val="2"/>
          <w:sz w:val="24"/>
          <w:szCs w:val="24"/>
          <w:highlight w:val="none"/>
        </w:rPr>
        <w:t xml:space="preserve">供方应保证需方在使</w:t>
      </w:r>
      <w:r>
        <w:rPr>
          <w:color w:val="000000"/>
          <w:sz w:val="24"/>
          <w:szCs w:val="24"/>
          <w:highlight w:val="none"/>
        </w:rPr>
        <w:t xml:space="preserve">用</w:t>
      </w:r>
      <w:r>
        <w:rPr>
          <w:color w:val="000000"/>
          <w:spacing w:val="2"/>
          <w:sz w:val="24"/>
          <w:szCs w:val="24"/>
          <w:highlight w:val="none"/>
        </w:rPr>
        <w:t xml:space="preserve">其交付物、服务及其</w:t>
      </w:r>
      <w:r>
        <w:rPr>
          <w:color w:val="000000"/>
          <w:sz w:val="24"/>
          <w:szCs w:val="24"/>
          <w:highlight w:val="none"/>
        </w:rPr>
        <w:t xml:space="preserve">任</w:t>
      </w:r>
      <w:r>
        <w:rPr>
          <w:color w:val="000000"/>
          <w:spacing w:val="2"/>
          <w:sz w:val="24"/>
          <w:szCs w:val="24"/>
          <w:highlight w:val="none"/>
        </w:rPr>
        <w:t xml:space="preserve">何部分时不受到第三</w:t>
      </w:r>
      <w:r>
        <w:rPr>
          <w:color w:val="000000"/>
          <w:sz w:val="24"/>
          <w:szCs w:val="24"/>
          <w:highlight w:val="none"/>
        </w:rPr>
        <w:t xml:space="preserve">方</w:t>
      </w:r>
      <w:r>
        <w:rPr>
          <w:color w:val="000000"/>
          <w:spacing w:val="2"/>
          <w:sz w:val="24"/>
          <w:szCs w:val="24"/>
          <w:highlight w:val="none"/>
        </w:rPr>
        <w:t xml:space="preserve">关于侵犯专利权、</w:t>
      </w:r>
      <w:r>
        <w:rPr>
          <w:color w:val="000000"/>
          <w:sz w:val="24"/>
          <w:szCs w:val="24"/>
          <w:highlight w:val="none"/>
        </w:rPr>
        <w:t xml:space="preserve">商</w:t>
      </w:r>
      <w:r>
        <w:rPr>
          <w:color w:val="000000"/>
          <w:spacing w:val="2"/>
          <w:sz w:val="24"/>
          <w:szCs w:val="24"/>
          <w:highlight w:val="none"/>
        </w:rPr>
        <w:t xml:space="preserve">标权或软件著作权等</w:t>
      </w:r>
      <w:r>
        <w:rPr>
          <w:color w:val="000000"/>
          <w:sz w:val="24"/>
          <w:szCs w:val="24"/>
          <w:highlight w:val="none"/>
        </w:rPr>
        <w:t xml:space="preserve">知</w:t>
      </w:r>
      <w:r>
        <w:rPr>
          <w:color w:val="000000"/>
          <w:spacing w:val="2"/>
          <w:sz w:val="24"/>
          <w:szCs w:val="24"/>
          <w:highlight w:val="none"/>
        </w:rPr>
        <w:t xml:space="preserve">识产权的指控。任何</w:t>
      </w:r>
      <w:r>
        <w:rPr>
          <w:color w:val="000000"/>
          <w:sz w:val="24"/>
          <w:szCs w:val="24"/>
          <w:highlight w:val="none"/>
        </w:rPr>
        <w:t xml:space="preserve">第</w:t>
      </w:r>
      <w:r>
        <w:rPr>
          <w:color w:val="000000"/>
          <w:spacing w:val="2"/>
          <w:sz w:val="24"/>
          <w:szCs w:val="24"/>
          <w:highlight w:val="none"/>
        </w:rPr>
        <w:t xml:space="preserve">三方如果提出侵权指</w:t>
      </w:r>
      <w:r>
        <w:rPr>
          <w:color w:val="000000"/>
          <w:sz w:val="24"/>
          <w:szCs w:val="24"/>
          <w:highlight w:val="none"/>
        </w:rPr>
        <w:t xml:space="preserve">控</w:t>
      </w:r>
      <w:r>
        <w:rPr>
          <w:color w:val="000000"/>
          <w:spacing w:val="2"/>
          <w:sz w:val="24"/>
          <w:szCs w:val="24"/>
          <w:highlight w:val="none"/>
        </w:rPr>
        <w:t xml:space="preserve">，供方应承担可能发</w:t>
      </w:r>
      <w:r>
        <w:rPr>
          <w:color w:val="000000"/>
          <w:spacing w:val="-2"/>
          <w:sz w:val="24"/>
          <w:szCs w:val="24"/>
          <w:highlight w:val="none"/>
        </w:rPr>
        <w:t xml:space="preserve">生</w:t>
      </w:r>
      <w:r>
        <w:rPr>
          <w:color w:val="000000"/>
          <w:sz w:val="24"/>
          <w:szCs w:val="24"/>
          <w:highlight w:val="none"/>
        </w:rPr>
        <w:t xml:space="preserve">的一切法律责任和费用。</w:t>
      </w:r>
      <w:r/>
    </w:p>
    <w:p>
      <w:pPr>
        <w:ind w:left="674" w:right="-20"/>
        <w:spacing w:before="36" w:line="360" w:lineRule="auto"/>
        <w:rPr>
          <w:color w:val="000000"/>
          <w:sz w:val="24"/>
          <w:szCs w:val="24"/>
          <w:highlight w:val="none"/>
        </w:rPr>
      </w:pPr>
      <w:r>
        <w:rPr>
          <w:color w:val="000000"/>
          <w:sz w:val="24"/>
          <w:szCs w:val="24"/>
          <w:highlight w:val="none"/>
        </w:rPr>
        <w:t xml:space="preserve">（四</w:t>
      </w:r>
      <w:r>
        <w:rPr>
          <w:color w:val="000000"/>
          <w:spacing w:val="19"/>
          <w:sz w:val="24"/>
          <w:szCs w:val="24"/>
          <w:highlight w:val="none"/>
        </w:rPr>
        <w:t xml:space="preserve">）</w:t>
      </w:r>
      <w:r>
        <w:rPr>
          <w:color w:val="000000"/>
          <w:sz w:val="24"/>
          <w:szCs w:val="24"/>
          <w:highlight w:val="none"/>
        </w:rPr>
        <w:t xml:space="preserve">质量与检验：</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1.</w:t>
      </w:r>
      <w:r>
        <w:rPr>
          <w:bCs/>
          <w:color w:val="000000"/>
          <w:sz w:val="24"/>
          <w:szCs w:val="20"/>
          <w:highlight w:val="none"/>
        </w:rPr>
        <w:t xml:space="preserve">供方应严格按照招标文件的有关规定和供方投标文件提供合格的货物及服务。</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2.</w:t>
      </w:r>
      <w:r>
        <w:rPr>
          <w:bCs/>
          <w:color w:val="000000"/>
          <w:sz w:val="24"/>
          <w:szCs w:val="20"/>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3.</w:t>
      </w:r>
      <w:r>
        <w:rPr>
          <w:bCs/>
          <w:color w:val="000000"/>
          <w:sz w:val="24"/>
          <w:szCs w:val="20"/>
          <w:highlight w:val="none"/>
        </w:rPr>
        <w:t xml:space="preserve">货物的到货验收包括：数量、外观、质量、性能、随机备件、装箱单、质量证书等随机资料及包装完整无破损。</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4.</w:t>
      </w:r>
      <w:r>
        <w:rPr>
          <w:bCs/>
          <w:color w:val="000000"/>
          <w:sz w:val="24"/>
          <w:szCs w:val="20"/>
          <w:highlight w:val="none"/>
        </w:rPr>
        <w:t xml:space="preserve">货物和系统调试验收标准：按行业通行标准、厂方出厂标准、招标文件要求和供方投标文件的承诺（以较高者为准），并不低于国家相关标准。</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5.</w:t>
      </w:r>
      <w:r>
        <w:rPr>
          <w:bCs/>
          <w:color w:val="000000"/>
          <w:sz w:val="24"/>
          <w:szCs w:val="20"/>
          <w:highlight w:val="none"/>
        </w:rPr>
        <w:t xml:space="preserve">货物运到需方指定地点并经需方验证签收后，由于需方保管不善造成的质量问题，供方应负责修理，但有关费用由需方承担。</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6.需方应在货物运到并接到供方通知后及时按照招投标文件的约定组织验收。在验收过程中产生的质量及其他问题，需方须及时以书面形式提出异议并向招标代理反馈并提出相应处理意见。供方在接到需方书面异议后应立即整改，否则承担违约责任。</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left="671" w:right="-20"/>
        <w:spacing w:before="36" w:line="360" w:lineRule="auto"/>
        <w:rPr>
          <w:color w:val="000000"/>
          <w:sz w:val="24"/>
          <w:szCs w:val="24"/>
          <w:highlight w:val="none"/>
        </w:rPr>
      </w:pPr>
      <w:r>
        <w:rPr>
          <w:color w:val="000000"/>
          <w:sz w:val="24"/>
          <w:szCs w:val="24"/>
          <w:highlight w:val="none"/>
        </w:rPr>
        <w:t xml:space="preserve">（五）交货条件：</w:t>
      </w:r>
      <w:r/>
    </w:p>
    <w:p>
      <w:pPr>
        <w:ind w:firstLine="480"/>
        <w:spacing w:before="36" w:line="360" w:lineRule="auto"/>
        <w:rPr>
          <w:color w:val="000000"/>
          <w:position w:val="-2"/>
          <w:sz w:val="24"/>
          <w:szCs w:val="24"/>
          <w:highlight w:val="none"/>
        </w:rPr>
      </w:pPr>
      <w:r>
        <w:rPr>
          <w:rFonts w:hint="eastAsia"/>
          <w:color w:val="000000"/>
          <w:position w:val="-2"/>
          <w:sz w:val="24"/>
          <w:szCs w:val="24"/>
          <w:highlight w:val="none"/>
        </w:rPr>
        <w:t xml:space="preserve">1.</w:t>
      </w:r>
      <w:r>
        <w:rPr>
          <w:color w:val="000000"/>
          <w:position w:val="-2"/>
          <w:sz w:val="24"/>
          <w:szCs w:val="24"/>
          <w:highlight w:val="none"/>
        </w:rPr>
        <w:t xml:space="preserve">交货日期（或完工期）：合同签订后</w:t>
      </w:r>
      <w:r>
        <w:rPr>
          <w:rFonts w:hint="eastAsia"/>
          <w:color w:val="000000"/>
          <w:position w:val="-2"/>
          <w:sz w:val="24"/>
          <w:szCs w:val="24"/>
          <w:highlight w:val="none"/>
        </w:rPr>
        <w:t xml:space="preserve">6个月内完成第一部分大载荷系留气球的交付，该部分可以正常投入使用；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2.供方在验收时应先用信函、传真、电子邮件等书面方式通知需方。</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4.货物交货时，所有货物必须带有货物质量检验合格证书、中文质保单、装箱单、中文货物安装使用说明书。</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5.运输及到货地点：由供方负责办理运输并承担所有费用，直接送到需方指定地点，即：以合同书上的地点为准。</w:t>
      </w:r>
      <w:r/>
    </w:p>
    <w:p>
      <w:pPr>
        <w:ind w:left="633" w:right="-20"/>
        <w:spacing w:before="36" w:line="360" w:lineRule="auto"/>
        <w:rPr>
          <w:color w:val="000000"/>
          <w:sz w:val="24"/>
          <w:szCs w:val="24"/>
          <w:highlight w:val="none"/>
        </w:rPr>
      </w:pPr>
      <w:r>
        <w:rPr>
          <w:color w:val="000000"/>
          <w:sz w:val="24"/>
          <w:szCs w:val="24"/>
          <w:highlight w:val="none"/>
        </w:rPr>
        <w:t xml:space="preserve">（六）</w:t>
      </w:r>
      <w:r>
        <w:rPr>
          <w:rFonts w:hint="eastAsia"/>
          <w:color w:val="000000"/>
          <w:sz w:val="24"/>
          <w:szCs w:val="24"/>
          <w:highlight w:val="none"/>
        </w:rPr>
        <w:t xml:space="preserve">安装调试及</w:t>
      </w:r>
      <w:r>
        <w:rPr>
          <w:color w:val="000000"/>
          <w:sz w:val="24"/>
          <w:szCs w:val="24"/>
          <w:highlight w:val="none"/>
        </w:rPr>
        <w:t xml:space="preserve">售后服务：</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1.供方负责本项目的组装集成和调试，并保证其提供的货物符合国家、行业、地方、招投标文件及合同规定的质量、性能和标准，并正确且安全地使用。</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2.供方提供的服务全部按照国家有关法律法规规章和“三包”规定以及按招标文件要求和供方投标文件中的承诺执行。</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3.质保期后的货物维护由双方协商再定。</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4.需方应向供方现场调试的技术人员及维修人员提供方便条件，有关费用由供方负责。</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5.需方如要求供方提供招标文件及供方投标文件以外的</w:t>
      </w:r>
      <w:r>
        <w:rPr>
          <w:rFonts w:hint="eastAsia"/>
          <w:color w:val="000000"/>
          <w:position w:val="-2"/>
          <w:sz w:val="24"/>
          <w:szCs w:val="24"/>
          <w:highlight w:val="none"/>
        </w:rPr>
        <w:t xml:space="preserve">其他</w:t>
      </w:r>
      <w:r>
        <w:rPr>
          <w:color w:val="000000"/>
          <w:position w:val="-2"/>
          <w:sz w:val="24"/>
          <w:szCs w:val="24"/>
          <w:highlight w:val="none"/>
        </w:rPr>
        <w:t xml:space="preserve">服务，其费用另定。</w:t>
      </w:r>
      <w:r/>
    </w:p>
    <w:p>
      <w:pPr>
        <w:ind w:left="633" w:right="-20"/>
        <w:spacing w:line="360" w:lineRule="auto"/>
        <w:rPr>
          <w:color w:val="000000"/>
          <w:sz w:val="24"/>
          <w:szCs w:val="24"/>
          <w:highlight w:val="none"/>
        </w:rPr>
      </w:pPr>
      <w:r>
        <w:rPr>
          <w:color w:val="000000"/>
          <w:sz w:val="24"/>
          <w:szCs w:val="24"/>
          <w:highlight w:val="none"/>
        </w:rPr>
        <w:t xml:space="preserve">（七） 违约责任：</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color w:val="000000"/>
          <w:spacing w:val="2"/>
          <w:sz w:val="24"/>
          <w:szCs w:val="24"/>
          <w:highlight w:val="none"/>
        </w:rPr>
        <w:t xml:space="preserve">在履行合同的过程中</w:t>
      </w:r>
      <w:r>
        <w:rPr>
          <w:color w:val="000000"/>
          <w:spacing w:val="5"/>
          <w:sz w:val="24"/>
          <w:szCs w:val="24"/>
          <w:highlight w:val="none"/>
        </w:rPr>
        <w:t xml:space="preserve">，</w:t>
      </w:r>
      <w:r>
        <w:rPr>
          <w:color w:val="000000"/>
          <w:spacing w:val="2"/>
          <w:sz w:val="24"/>
          <w:szCs w:val="24"/>
          <w:highlight w:val="none"/>
        </w:rPr>
        <w:t xml:space="preserve">如果供方遇到妨碍按</w:t>
      </w:r>
      <w:r>
        <w:rPr>
          <w:color w:val="000000"/>
          <w:spacing w:val="5"/>
          <w:sz w:val="24"/>
          <w:szCs w:val="24"/>
          <w:highlight w:val="none"/>
        </w:rPr>
        <w:t xml:space="preserve">时</w:t>
      </w:r>
      <w:r>
        <w:rPr>
          <w:color w:val="000000"/>
          <w:spacing w:val="2"/>
          <w:sz w:val="24"/>
          <w:szCs w:val="24"/>
          <w:highlight w:val="none"/>
        </w:rPr>
        <w:t xml:space="preserve">交货和提供服务的情</w:t>
      </w:r>
      <w:r>
        <w:rPr>
          <w:color w:val="000000"/>
          <w:spacing w:val="5"/>
          <w:sz w:val="24"/>
          <w:szCs w:val="24"/>
          <w:highlight w:val="none"/>
        </w:rPr>
        <w:t xml:space="preserve">况</w:t>
      </w:r>
      <w:r>
        <w:rPr>
          <w:color w:val="000000"/>
          <w:spacing w:val="2"/>
          <w:sz w:val="24"/>
          <w:szCs w:val="24"/>
          <w:highlight w:val="none"/>
        </w:rPr>
        <w:t xml:space="preserve">时，应及时以</w:t>
      </w:r>
      <w:r>
        <w:rPr>
          <w:color w:val="000000"/>
          <w:sz w:val="24"/>
          <w:szCs w:val="24"/>
          <w:highlight w:val="none"/>
        </w:rPr>
        <w:t xml:space="preserve">书</w:t>
      </w:r>
      <w:r>
        <w:rPr>
          <w:color w:val="000000"/>
          <w:spacing w:val="2"/>
          <w:sz w:val="24"/>
          <w:szCs w:val="24"/>
          <w:highlight w:val="none"/>
        </w:rPr>
        <w:t xml:space="preserve">面形式将拖延的事实</w:t>
      </w:r>
      <w:r>
        <w:rPr>
          <w:color w:val="000000"/>
          <w:sz w:val="24"/>
          <w:szCs w:val="24"/>
          <w:highlight w:val="none"/>
        </w:rPr>
        <w:t xml:space="preserve">、</w:t>
      </w:r>
      <w:r>
        <w:rPr>
          <w:color w:val="000000"/>
          <w:spacing w:val="2"/>
          <w:sz w:val="24"/>
          <w:szCs w:val="24"/>
          <w:highlight w:val="none"/>
        </w:rPr>
        <w:t xml:space="preserve">可能拖延的时间和原</w:t>
      </w:r>
      <w:r>
        <w:rPr>
          <w:color w:val="000000"/>
          <w:sz w:val="24"/>
          <w:szCs w:val="24"/>
          <w:highlight w:val="none"/>
        </w:rPr>
        <w:t xml:space="preserve">因</w:t>
      </w:r>
      <w:r>
        <w:rPr>
          <w:color w:val="000000"/>
          <w:spacing w:val="2"/>
          <w:sz w:val="24"/>
          <w:szCs w:val="24"/>
          <w:highlight w:val="none"/>
        </w:rPr>
        <w:t xml:space="preserve">通知需方。需方在收</w:t>
      </w:r>
      <w:r>
        <w:rPr>
          <w:color w:val="000000"/>
          <w:sz w:val="24"/>
          <w:szCs w:val="24"/>
          <w:highlight w:val="none"/>
        </w:rPr>
        <w:t xml:space="preserve">到</w:t>
      </w:r>
      <w:r>
        <w:rPr>
          <w:color w:val="000000"/>
          <w:spacing w:val="2"/>
          <w:sz w:val="24"/>
          <w:szCs w:val="24"/>
          <w:highlight w:val="none"/>
        </w:rPr>
        <w:t xml:space="preserve">供方通知后，应尽快</w:t>
      </w:r>
      <w:r>
        <w:rPr>
          <w:color w:val="000000"/>
          <w:spacing w:val="-2"/>
          <w:sz w:val="24"/>
          <w:szCs w:val="24"/>
          <w:highlight w:val="none"/>
        </w:rPr>
        <w:t xml:space="preserve">对</w:t>
      </w:r>
      <w:r>
        <w:rPr>
          <w:color w:val="000000"/>
          <w:sz w:val="24"/>
          <w:szCs w:val="24"/>
          <w:highlight w:val="none"/>
        </w:rPr>
        <w:t xml:space="preserve">情</w:t>
      </w:r>
      <w:r>
        <w:rPr>
          <w:color w:val="000000"/>
          <w:spacing w:val="2"/>
          <w:sz w:val="24"/>
          <w:szCs w:val="24"/>
          <w:highlight w:val="none"/>
        </w:rPr>
        <w:t xml:space="preserve">况进行核实，并有权</w:t>
      </w:r>
      <w:r>
        <w:rPr>
          <w:color w:val="000000"/>
          <w:sz w:val="24"/>
          <w:szCs w:val="24"/>
          <w:highlight w:val="none"/>
        </w:rPr>
        <w:t xml:space="preserve">根</w:t>
      </w:r>
      <w:r>
        <w:rPr>
          <w:color w:val="000000"/>
          <w:spacing w:val="2"/>
          <w:sz w:val="24"/>
          <w:szCs w:val="24"/>
          <w:highlight w:val="none"/>
        </w:rPr>
        <w:t xml:space="preserve">据情况确定是否酌情</w:t>
      </w:r>
      <w:r>
        <w:rPr>
          <w:color w:val="000000"/>
          <w:sz w:val="24"/>
          <w:szCs w:val="24"/>
          <w:highlight w:val="none"/>
        </w:rPr>
        <w:t xml:space="preserve">延</w:t>
      </w:r>
      <w:r>
        <w:rPr>
          <w:color w:val="000000"/>
          <w:spacing w:val="2"/>
          <w:sz w:val="24"/>
          <w:szCs w:val="24"/>
          <w:highlight w:val="none"/>
        </w:rPr>
        <w:t xml:space="preserve">长交货时间以及是否</w:t>
      </w:r>
      <w:r>
        <w:rPr>
          <w:color w:val="000000"/>
          <w:sz w:val="24"/>
          <w:szCs w:val="24"/>
          <w:highlight w:val="none"/>
        </w:rPr>
        <w:t xml:space="preserve">收</w:t>
      </w:r>
      <w:r>
        <w:rPr>
          <w:color w:val="000000"/>
          <w:spacing w:val="2"/>
          <w:sz w:val="24"/>
          <w:szCs w:val="24"/>
          <w:highlight w:val="none"/>
        </w:rPr>
        <w:t xml:space="preserve">取逾期交货的违约金</w:t>
      </w:r>
      <w:r>
        <w:rPr>
          <w:color w:val="000000"/>
          <w:spacing w:val="-2"/>
          <w:sz w:val="24"/>
          <w:szCs w:val="24"/>
          <w:highlight w:val="none"/>
        </w:rPr>
        <w:t xml:space="preserve">及</w:t>
      </w:r>
      <w:r>
        <w:rPr>
          <w:color w:val="000000"/>
          <w:sz w:val="24"/>
          <w:szCs w:val="24"/>
          <w:highlight w:val="none"/>
        </w:rPr>
        <w:t xml:space="preserve">损</w:t>
      </w:r>
      <w:r>
        <w:rPr>
          <w:color w:val="000000"/>
          <w:spacing w:val="2"/>
          <w:sz w:val="24"/>
          <w:szCs w:val="24"/>
          <w:highlight w:val="none"/>
        </w:rPr>
        <w:t xml:space="preserve">害赔偿金（如有），</w:t>
      </w:r>
      <w:r>
        <w:rPr>
          <w:color w:val="000000"/>
          <w:sz w:val="24"/>
          <w:szCs w:val="24"/>
          <w:highlight w:val="none"/>
        </w:rPr>
        <w:t xml:space="preserve">或</w:t>
      </w:r>
      <w:r>
        <w:rPr>
          <w:color w:val="000000"/>
          <w:spacing w:val="2"/>
          <w:sz w:val="24"/>
          <w:szCs w:val="24"/>
          <w:highlight w:val="none"/>
        </w:rPr>
        <w:t xml:space="preserve">向供方发出书面通知</w:t>
      </w:r>
      <w:r>
        <w:rPr>
          <w:color w:val="000000"/>
          <w:sz w:val="24"/>
          <w:szCs w:val="24"/>
          <w:highlight w:val="none"/>
        </w:rPr>
        <w:t xml:space="preserve">书</w:t>
      </w:r>
      <w:r>
        <w:rPr>
          <w:color w:val="000000"/>
          <w:spacing w:val="2"/>
          <w:sz w:val="24"/>
          <w:szCs w:val="24"/>
          <w:highlight w:val="none"/>
        </w:rPr>
        <w:t xml:space="preserve">，提出解除部分或全</w:t>
      </w:r>
      <w:r>
        <w:rPr>
          <w:color w:val="000000"/>
          <w:sz w:val="24"/>
          <w:szCs w:val="24"/>
          <w:highlight w:val="none"/>
        </w:rPr>
        <w:t xml:space="preserve">部</w:t>
      </w:r>
      <w:r>
        <w:rPr>
          <w:color w:val="000000"/>
          <w:spacing w:val="2"/>
          <w:sz w:val="24"/>
          <w:szCs w:val="24"/>
          <w:highlight w:val="none"/>
        </w:rPr>
        <w:t xml:space="preserve">合同。延期应通过签</w:t>
      </w:r>
      <w:r>
        <w:rPr>
          <w:color w:val="000000"/>
          <w:spacing w:val="-2"/>
          <w:sz w:val="24"/>
          <w:szCs w:val="24"/>
          <w:highlight w:val="none"/>
        </w:rPr>
        <w:t xml:space="preserve">订</w:t>
      </w:r>
      <w:r>
        <w:rPr>
          <w:color w:val="000000"/>
          <w:sz w:val="24"/>
          <w:szCs w:val="24"/>
          <w:highlight w:val="none"/>
        </w:rPr>
        <w:t xml:space="preserve">补充合同的方式由双方认可并履行。</w:t>
      </w:r>
      <w:r/>
    </w:p>
    <w:p>
      <w:pPr>
        <w:ind w:firstLine="480"/>
        <w:spacing w:line="360" w:lineRule="auto"/>
        <w:rPr>
          <w:color w:val="000000"/>
          <w:sz w:val="24"/>
          <w:szCs w:val="24"/>
          <w:highlight w:val="none"/>
        </w:rPr>
      </w:pPr>
      <w:r>
        <w:rPr>
          <w:rFonts w:hint="eastAsia"/>
          <w:color w:val="000000"/>
          <w:sz w:val="24"/>
          <w:szCs w:val="24"/>
          <w:highlight w:val="none"/>
        </w:rPr>
        <w:t xml:space="preserve">2.</w:t>
      </w:r>
      <w:r>
        <w:rPr>
          <w:color w:val="000000"/>
          <w:spacing w:val="2"/>
          <w:sz w:val="24"/>
          <w:szCs w:val="24"/>
          <w:highlight w:val="none"/>
        </w:rPr>
        <w:t xml:space="preserve">如供方逾期交货且未</w:t>
      </w:r>
      <w:r>
        <w:rPr>
          <w:color w:val="000000"/>
          <w:spacing w:val="5"/>
          <w:sz w:val="24"/>
          <w:szCs w:val="24"/>
          <w:highlight w:val="none"/>
        </w:rPr>
        <w:t xml:space="preserve">经</w:t>
      </w:r>
      <w:r>
        <w:rPr>
          <w:color w:val="000000"/>
          <w:spacing w:val="2"/>
          <w:sz w:val="24"/>
          <w:szCs w:val="24"/>
          <w:highlight w:val="none"/>
        </w:rPr>
        <w:t xml:space="preserve">需方同意延长交货时</w:t>
      </w:r>
      <w:r>
        <w:rPr>
          <w:color w:val="000000"/>
          <w:spacing w:val="5"/>
          <w:sz w:val="24"/>
          <w:szCs w:val="24"/>
          <w:highlight w:val="none"/>
        </w:rPr>
        <w:t xml:space="preserve">间</w:t>
      </w:r>
      <w:r>
        <w:rPr>
          <w:color w:val="000000"/>
          <w:spacing w:val="2"/>
          <w:sz w:val="24"/>
          <w:szCs w:val="24"/>
          <w:highlight w:val="none"/>
        </w:rPr>
        <w:t xml:space="preserve">，除不可抗力外，</w:t>
      </w:r>
      <w:bookmarkStart w:id="2" w:name="OLE_LINK6"/>
      <w:r/>
      <w:bookmarkStart w:id="3" w:name="OLE_LINK8"/>
      <w:r>
        <w:rPr>
          <w:rFonts w:hint="eastAsia" w:ascii="宋体" w:hAnsi="宋体"/>
          <w:color w:val="000000"/>
          <w:spacing w:val="2"/>
          <w:sz w:val="24"/>
          <w:szCs w:val="24"/>
          <w:highlight w:val="none"/>
        </w:rPr>
        <w:t xml:space="preserve">每</w:t>
      </w:r>
      <w:r>
        <w:rPr>
          <w:rFonts w:hint="eastAsia" w:ascii="宋体" w:hAnsi="宋体"/>
          <w:color w:val="000000"/>
          <w:spacing w:val="5"/>
          <w:sz w:val="24"/>
          <w:szCs w:val="24"/>
          <w:highlight w:val="none"/>
        </w:rPr>
        <w:t xml:space="preserve">逾</w:t>
      </w:r>
      <w:r>
        <w:rPr>
          <w:rFonts w:hint="eastAsia" w:ascii="宋体" w:hAnsi="宋体"/>
          <w:color w:val="000000"/>
          <w:spacing w:val="2"/>
          <w:sz w:val="24"/>
          <w:szCs w:val="24"/>
          <w:highlight w:val="none"/>
        </w:rPr>
        <w:t xml:space="preserve">期一日，供方</w:t>
      </w:r>
      <w:r>
        <w:rPr>
          <w:rFonts w:hint="eastAsia" w:ascii="宋体" w:hAnsi="宋体"/>
          <w:color w:val="000000"/>
          <w:sz w:val="24"/>
          <w:szCs w:val="24"/>
          <w:highlight w:val="none"/>
        </w:rPr>
        <w:t xml:space="preserve">应按照合同价的千分之二/日的标准累计计算向需方支付违约金。逾期超过</w:t>
      </w:r>
      <w:r>
        <w:rPr>
          <w:rFonts w:ascii="宋体" w:hAnsi="宋体"/>
          <w:color w:val="000000"/>
          <w:sz w:val="24"/>
          <w:szCs w:val="24"/>
          <w:highlight w:val="none"/>
        </w:rPr>
        <w:t xml:space="preserve"> 20 </w:t>
      </w:r>
      <w:r>
        <w:rPr>
          <w:rFonts w:hint="eastAsia" w:ascii="宋体" w:hAnsi="宋体"/>
          <w:color w:val="000000"/>
          <w:sz w:val="24"/>
          <w:szCs w:val="24"/>
          <w:highlight w:val="none"/>
        </w:rPr>
        <w:t xml:space="preserve">个工作日的，需方有权解除合同，需方如已支付费用的，供方全部返还；且供方应按照合同总价的</w:t>
      </w:r>
      <w:r>
        <w:rPr>
          <w:rFonts w:ascii="宋体" w:hAnsi="宋体"/>
          <w:color w:val="000000"/>
          <w:sz w:val="24"/>
          <w:szCs w:val="24"/>
          <w:highlight w:val="none"/>
        </w:rPr>
        <w:t xml:space="preserve"> 30%</w:t>
      </w:r>
      <w:r>
        <w:rPr>
          <w:rFonts w:hint="eastAsia" w:ascii="宋体" w:hAnsi="宋体"/>
          <w:color w:val="000000"/>
          <w:sz w:val="24"/>
          <w:szCs w:val="24"/>
          <w:highlight w:val="none"/>
        </w:rPr>
        <w:t xml:space="preserve">向需方支付违约金，如给需方造成损失的，还应赔偿损失</w:t>
      </w:r>
      <w:bookmarkEnd w:id="2"/>
      <w:r/>
      <w:bookmarkEnd w:id="3"/>
      <w:r>
        <w:rPr>
          <w:rFonts w:hint="eastAsia" w:ascii="宋体" w:hAnsi="宋体"/>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需方无正当理由逾期付款时，每逾期一日，需方应按照逾期付款金额的万分之五的标准累计计算向供方支付违约金。</w:t>
      </w:r>
      <w:r/>
    </w:p>
    <w:p>
      <w:pPr>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由于需方的原因要求延期交货，需方应按规定承付货款，并承担供方提供的代为保管费。（有关仓储规定另议）</w:t>
      </w:r>
      <w:r/>
    </w:p>
    <w:p>
      <w:pPr>
        <w:ind w:firstLine="480"/>
        <w:spacing w:line="360" w:lineRule="auto"/>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供方如无不可抗</w:t>
      </w:r>
      <w:r>
        <w:rPr>
          <w:color w:val="000000"/>
          <w:spacing w:val="2"/>
          <w:sz w:val="24"/>
          <w:szCs w:val="24"/>
          <w:highlight w:val="none"/>
        </w:rPr>
        <w:t xml:space="preserve">力，</w:t>
      </w:r>
      <w:r>
        <w:rPr>
          <w:color w:val="000000"/>
          <w:spacing w:val="5"/>
          <w:sz w:val="24"/>
          <w:szCs w:val="24"/>
          <w:highlight w:val="none"/>
        </w:rPr>
        <w:t xml:space="preserve">又</w:t>
      </w:r>
      <w:r>
        <w:rPr>
          <w:color w:val="000000"/>
          <w:spacing w:val="2"/>
          <w:sz w:val="24"/>
          <w:szCs w:val="24"/>
          <w:highlight w:val="none"/>
        </w:rPr>
        <w:t xml:space="preserve">未履行招标文件、投</w:t>
      </w:r>
      <w:r>
        <w:rPr>
          <w:color w:val="000000"/>
          <w:spacing w:val="5"/>
          <w:sz w:val="24"/>
          <w:szCs w:val="24"/>
          <w:highlight w:val="none"/>
        </w:rPr>
        <w:t xml:space="preserve">标</w:t>
      </w:r>
      <w:r>
        <w:rPr>
          <w:color w:val="000000"/>
          <w:spacing w:val="2"/>
          <w:sz w:val="24"/>
          <w:szCs w:val="24"/>
          <w:highlight w:val="none"/>
        </w:rPr>
        <w:t xml:space="preserve">文件和合同条款的，</w:t>
      </w:r>
      <w:r>
        <w:rPr>
          <w:color w:val="000000"/>
          <w:spacing w:val="5"/>
          <w:sz w:val="24"/>
          <w:szCs w:val="24"/>
          <w:highlight w:val="none"/>
        </w:rPr>
        <w:t xml:space="preserve">一</w:t>
      </w:r>
      <w:r>
        <w:rPr>
          <w:color w:val="000000"/>
          <w:spacing w:val="2"/>
          <w:sz w:val="24"/>
          <w:szCs w:val="24"/>
          <w:highlight w:val="none"/>
        </w:rPr>
        <w:t xml:space="preserve">经查实，由供</w:t>
      </w:r>
      <w:r>
        <w:rPr>
          <w:color w:val="000000"/>
          <w:sz w:val="24"/>
          <w:szCs w:val="24"/>
          <w:highlight w:val="none"/>
        </w:rPr>
        <w:t xml:space="preserve">方赔偿由此给需方造成的损失</w:t>
      </w:r>
      <w:r>
        <w:rPr>
          <w:color w:val="000000"/>
          <w:spacing w:val="-34"/>
          <w:sz w:val="24"/>
          <w:szCs w:val="24"/>
          <w:highlight w:val="none"/>
        </w:rPr>
        <w:t xml:space="preserve">，</w:t>
      </w:r>
      <w:r>
        <w:rPr>
          <w:color w:val="000000"/>
          <w:sz w:val="24"/>
          <w:szCs w:val="24"/>
          <w:highlight w:val="none"/>
        </w:rPr>
        <w:t xml:space="preserve">并按照合同总价的30%向需方支付违约金</w:t>
      </w:r>
      <w:r>
        <w:rPr>
          <w:color w:val="000000"/>
          <w:spacing w:val="-34"/>
          <w:sz w:val="24"/>
          <w:szCs w:val="24"/>
          <w:highlight w:val="none"/>
        </w:rPr>
        <w:t xml:space="preserve">，</w:t>
      </w:r>
      <w:r>
        <w:rPr>
          <w:color w:val="000000"/>
          <w:sz w:val="24"/>
          <w:szCs w:val="24"/>
          <w:highlight w:val="none"/>
        </w:rPr>
        <w:t xml:space="preserve">因招</w:t>
      </w:r>
      <w:r>
        <w:rPr>
          <w:color w:val="000000"/>
          <w:spacing w:val="-34"/>
          <w:sz w:val="24"/>
          <w:szCs w:val="24"/>
          <w:highlight w:val="none"/>
        </w:rPr>
        <w:t xml:space="preserve">、</w:t>
      </w:r>
      <w:r>
        <w:rPr>
          <w:color w:val="000000"/>
          <w:sz w:val="24"/>
          <w:szCs w:val="24"/>
          <w:highlight w:val="none"/>
        </w:rPr>
        <w:t xml:space="preserve">投标产生</w:t>
      </w:r>
      <w:r>
        <w:rPr>
          <w:color w:val="000000"/>
          <w:spacing w:val="2"/>
          <w:sz w:val="24"/>
          <w:szCs w:val="24"/>
          <w:highlight w:val="none"/>
        </w:rPr>
        <w:t xml:space="preserve">的</w:t>
      </w:r>
      <w:r>
        <w:rPr>
          <w:color w:val="000000"/>
          <w:sz w:val="24"/>
          <w:szCs w:val="24"/>
          <w:highlight w:val="none"/>
        </w:rPr>
        <w:t xml:space="preserve">其他责任及后果按招标文件的相关要求及处理方式执行。</w:t>
      </w:r>
      <w:r/>
    </w:p>
    <w:p>
      <w:pPr>
        <w:ind w:firstLine="480"/>
        <w:spacing w:before="36" w:line="360" w:lineRule="auto"/>
        <w:rPr>
          <w:color w:val="000000"/>
          <w:sz w:val="24"/>
          <w:szCs w:val="24"/>
          <w:highlight w:val="none"/>
        </w:rPr>
      </w:pPr>
      <w:r>
        <w:rPr>
          <w:rFonts w:hint="eastAsia"/>
          <w:color w:val="000000"/>
          <w:sz w:val="24"/>
          <w:szCs w:val="24"/>
          <w:highlight w:val="none"/>
        </w:rPr>
        <w:t xml:space="preserve">6.</w:t>
      </w:r>
      <w:r>
        <w:rPr>
          <w:color w:val="000000"/>
          <w:spacing w:val="2"/>
          <w:sz w:val="24"/>
          <w:szCs w:val="24"/>
          <w:highlight w:val="none"/>
        </w:rPr>
        <w:t xml:space="preserve">由于供方提供货物质</w:t>
      </w:r>
      <w:r>
        <w:rPr>
          <w:color w:val="000000"/>
          <w:spacing w:val="5"/>
          <w:sz w:val="24"/>
          <w:szCs w:val="24"/>
          <w:highlight w:val="none"/>
        </w:rPr>
        <w:t xml:space="preserve">量</w:t>
      </w:r>
      <w:r>
        <w:rPr>
          <w:color w:val="000000"/>
          <w:spacing w:val="2"/>
          <w:sz w:val="24"/>
          <w:szCs w:val="24"/>
          <w:highlight w:val="none"/>
        </w:rPr>
        <w:t xml:space="preserve">和安装存在问题和缺</w:t>
      </w:r>
      <w:r>
        <w:rPr>
          <w:color w:val="000000"/>
          <w:spacing w:val="5"/>
          <w:sz w:val="24"/>
          <w:szCs w:val="24"/>
          <w:highlight w:val="none"/>
        </w:rPr>
        <w:t xml:space="preserve">陷</w:t>
      </w:r>
      <w:r>
        <w:rPr>
          <w:color w:val="000000"/>
          <w:spacing w:val="2"/>
          <w:sz w:val="24"/>
          <w:szCs w:val="24"/>
          <w:highlight w:val="none"/>
        </w:rPr>
        <w:t xml:space="preserve">导致任何人身、财产</w:t>
      </w:r>
      <w:r>
        <w:rPr>
          <w:color w:val="000000"/>
          <w:spacing w:val="5"/>
          <w:sz w:val="24"/>
          <w:szCs w:val="24"/>
          <w:highlight w:val="none"/>
        </w:rPr>
        <w:t xml:space="preserve">损</w:t>
      </w:r>
      <w:r>
        <w:rPr>
          <w:color w:val="000000"/>
          <w:spacing w:val="2"/>
          <w:sz w:val="24"/>
          <w:szCs w:val="24"/>
          <w:highlight w:val="none"/>
        </w:rPr>
        <w:t xml:space="preserve">害的，供方应</w:t>
      </w:r>
      <w:r>
        <w:rPr>
          <w:color w:val="000000"/>
          <w:sz w:val="24"/>
          <w:szCs w:val="24"/>
          <w:highlight w:val="none"/>
        </w:rPr>
        <w:t xml:space="preserve">负责承担由此产生的责任</w:t>
      </w:r>
      <w:r>
        <w:rPr>
          <w:color w:val="000000"/>
          <w:spacing w:val="-41"/>
          <w:sz w:val="24"/>
          <w:szCs w:val="24"/>
          <w:highlight w:val="none"/>
        </w:rPr>
        <w:t xml:space="preserve">，</w:t>
      </w:r>
      <w:r>
        <w:rPr>
          <w:color w:val="000000"/>
          <w:sz w:val="24"/>
          <w:szCs w:val="24"/>
          <w:highlight w:val="none"/>
        </w:rPr>
        <w:t xml:space="preserve">与需方无关</w:t>
      </w:r>
      <w:r>
        <w:rPr>
          <w:color w:val="000000"/>
          <w:spacing w:val="-41"/>
          <w:sz w:val="24"/>
          <w:szCs w:val="24"/>
          <w:highlight w:val="none"/>
        </w:rPr>
        <w:t xml:space="preserve">。</w:t>
      </w:r>
      <w:r>
        <w:rPr>
          <w:color w:val="000000"/>
          <w:sz w:val="24"/>
          <w:szCs w:val="24"/>
          <w:highlight w:val="none"/>
        </w:rPr>
        <w:t xml:space="preserve">如不</w:t>
      </w:r>
      <w:r>
        <w:rPr>
          <w:color w:val="000000"/>
          <w:spacing w:val="2"/>
          <w:sz w:val="24"/>
          <w:szCs w:val="24"/>
          <w:highlight w:val="none"/>
        </w:rPr>
        <w:t xml:space="preserve">可</w:t>
      </w:r>
      <w:r>
        <w:rPr>
          <w:color w:val="000000"/>
          <w:sz w:val="24"/>
          <w:szCs w:val="24"/>
          <w:highlight w:val="none"/>
        </w:rPr>
        <w:t xml:space="preserve">避免地造成需方损失的</w:t>
      </w:r>
      <w:r>
        <w:rPr>
          <w:color w:val="000000"/>
          <w:spacing w:val="-41"/>
          <w:sz w:val="24"/>
          <w:szCs w:val="24"/>
          <w:highlight w:val="none"/>
        </w:rPr>
        <w:t xml:space="preserve">，</w:t>
      </w:r>
      <w:r>
        <w:rPr>
          <w:color w:val="000000"/>
          <w:sz w:val="24"/>
          <w:szCs w:val="24"/>
          <w:highlight w:val="none"/>
        </w:rPr>
        <w:t xml:space="preserve">需方有权向供方追</w:t>
      </w:r>
      <w:r>
        <w:rPr>
          <w:color w:val="000000"/>
          <w:spacing w:val="-38"/>
          <w:sz w:val="24"/>
          <w:szCs w:val="24"/>
          <w:highlight w:val="none"/>
        </w:rPr>
        <w:t xml:space="preserve">偿</w:t>
      </w:r>
      <w:r>
        <w:rPr>
          <w:color w:val="000000"/>
          <w:sz w:val="24"/>
          <w:szCs w:val="24"/>
          <w:highlight w:val="none"/>
        </w:rPr>
        <w:t xml:space="preserve">（该等损失包括但不限于损害赔偿金</w:t>
      </w:r>
      <w:r>
        <w:rPr>
          <w:color w:val="000000"/>
          <w:spacing w:val="-70"/>
          <w:sz w:val="24"/>
          <w:szCs w:val="24"/>
          <w:highlight w:val="none"/>
        </w:rPr>
        <w:t xml:space="preserve">、</w:t>
      </w:r>
      <w:r>
        <w:rPr>
          <w:color w:val="000000"/>
          <w:sz w:val="24"/>
          <w:szCs w:val="24"/>
          <w:highlight w:val="none"/>
        </w:rPr>
        <w:t xml:space="preserve">需方为解决纠纷支付的律师费</w:t>
      </w:r>
      <w:r>
        <w:rPr>
          <w:color w:val="000000"/>
          <w:spacing w:val="-70"/>
          <w:sz w:val="24"/>
          <w:szCs w:val="24"/>
          <w:highlight w:val="none"/>
        </w:rPr>
        <w:t xml:space="preserve">、</w:t>
      </w:r>
      <w:r>
        <w:rPr>
          <w:color w:val="000000"/>
          <w:sz w:val="24"/>
          <w:szCs w:val="24"/>
          <w:highlight w:val="none"/>
        </w:rPr>
        <w:t xml:space="preserve">诉讼费</w:t>
      </w:r>
      <w:r>
        <w:rPr>
          <w:color w:val="000000"/>
          <w:spacing w:val="-70"/>
          <w:sz w:val="24"/>
          <w:szCs w:val="24"/>
          <w:highlight w:val="none"/>
        </w:rPr>
        <w:t xml:space="preserve">、</w:t>
      </w:r>
      <w:r>
        <w:rPr>
          <w:color w:val="000000"/>
          <w:sz w:val="24"/>
          <w:szCs w:val="24"/>
          <w:highlight w:val="none"/>
        </w:rPr>
        <w:t xml:space="preserve">差旅费等合理费用</w:t>
      </w:r>
      <w:r>
        <w:rPr>
          <w:color w:val="000000"/>
          <w:spacing w:val="-70"/>
          <w:sz w:val="24"/>
          <w:szCs w:val="24"/>
          <w:highlight w:val="none"/>
        </w:rPr>
        <w:t xml:space="preserve">）</w:t>
      </w:r>
      <w:r>
        <w:rPr>
          <w:color w:val="000000"/>
          <w:sz w:val="24"/>
          <w:szCs w:val="24"/>
          <w:highlight w:val="none"/>
        </w:rPr>
        <w:t xml:space="preserve">。供方并应按照合同总价的20%向需方支付违约金</w:t>
      </w:r>
      <w:r>
        <w:rPr>
          <w:color w:val="000000"/>
          <w:spacing w:val="-110"/>
          <w:sz w:val="24"/>
          <w:szCs w:val="24"/>
          <w:highlight w:val="none"/>
        </w:rPr>
        <w:t xml:space="preserve">，</w:t>
      </w:r>
      <w:r>
        <w:rPr>
          <w:color w:val="000000"/>
          <w:sz w:val="24"/>
          <w:szCs w:val="24"/>
          <w:highlight w:val="none"/>
        </w:rPr>
        <w:t xml:space="preserve">如给需方造成其他损失的</w:t>
      </w:r>
      <w:r>
        <w:rPr>
          <w:color w:val="000000"/>
          <w:spacing w:val="-110"/>
          <w:sz w:val="24"/>
          <w:szCs w:val="24"/>
          <w:highlight w:val="none"/>
        </w:rPr>
        <w:t xml:space="preserve">，</w:t>
      </w:r>
      <w:r>
        <w:rPr>
          <w:color w:val="000000"/>
          <w:sz w:val="24"/>
          <w:szCs w:val="24"/>
          <w:highlight w:val="none"/>
        </w:rPr>
        <w:t xml:space="preserve">供方还应负责赔偿。</w:t>
      </w:r>
      <w:r/>
    </w:p>
    <w:p>
      <w:pPr>
        <w:ind w:firstLine="480"/>
        <w:spacing w:before="36" w:line="360" w:lineRule="auto"/>
        <w:rPr>
          <w:color w:val="000000"/>
          <w:sz w:val="24"/>
          <w:szCs w:val="24"/>
          <w:highlight w:val="none"/>
        </w:rPr>
      </w:pPr>
      <w:r>
        <w:rPr>
          <w:rFonts w:hint="eastAsia"/>
          <w:color w:val="000000"/>
          <w:sz w:val="24"/>
          <w:szCs w:val="24"/>
          <w:highlight w:val="none"/>
        </w:rPr>
        <w:t xml:space="preserve">7.</w:t>
      </w:r>
      <w:r>
        <w:rPr>
          <w:color w:val="000000"/>
          <w:spacing w:val="2"/>
          <w:sz w:val="24"/>
          <w:szCs w:val="24"/>
          <w:highlight w:val="none"/>
        </w:rPr>
        <w:t xml:space="preserve">如遭遇不可抗力事件</w:t>
      </w:r>
      <w:r>
        <w:rPr>
          <w:color w:val="000000"/>
          <w:spacing w:val="5"/>
          <w:sz w:val="24"/>
          <w:szCs w:val="24"/>
          <w:highlight w:val="none"/>
        </w:rPr>
        <w:t xml:space="preserve">，</w:t>
      </w:r>
      <w:r>
        <w:rPr>
          <w:color w:val="000000"/>
          <w:spacing w:val="2"/>
          <w:sz w:val="24"/>
          <w:szCs w:val="24"/>
          <w:highlight w:val="none"/>
        </w:rPr>
        <w:t xml:space="preserve">遭遇不可抗力的一方</w:t>
      </w:r>
      <w:r>
        <w:rPr>
          <w:color w:val="000000"/>
          <w:spacing w:val="5"/>
          <w:sz w:val="24"/>
          <w:szCs w:val="24"/>
          <w:highlight w:val="none"/>
        </w:rPr>
        <w:t xml:space="preserve">应</w:t>
      </w:r>
      <w:r>
        <w:rPr>
          <w:color w:val="000000"/>
          <w:spacing w:val="2"/>
          <w:sz w:val="24"/>
          <w:szCs w:val="24"/>
          <w:highlight w:val="none"/>
        </w:rPr>
        <w:t xml:space="preserve">尽快以书面形式将不</w:t>
      </w:r>
      <w:r>
        <w:rPr>
          <w:color w:val="000000"/>
          <w:spacing w:val="5"/>
          <w:sz w:val="24"/>
          <w:szCs w:val="24"/>
          <w:highlight w:val="none"/>
        </w:rPr>
        <w:t xml:space="preserve">可</w:t>
      </w:r>
      <w:r>
        <w:rPr>
          <w:color w:val="000000"/>
          <w:spacing w:val="2"/>
          <w:sz w:val="24"/>
          <w:szCs w:val="24"/>
          <w:highlight w:val="none"/>
        </w:rPr>
        <w:t xml:space="preserve">抗力的情况和</w:t>
      </w:r>
      <w:r>
        <w:rPr>
          <w:color w:val="000000"/>
          <w:sz w:val="24"/>
          <w:szCs w:val="24"/>
          <w:highlight w:val="none"/>
        </w:rPr>
        <w:t xml:space="preserve">原</w:t>
      </w:r>
      <w:r>
        <w:rPr>
          <w:color w:val="000000"/>
          <w:spacing w:val="2"/>
          <w:sz w:val="24"/>
          <w:szCs w:val="24"/>
          <w:highlight w:val="none"/>
        </w:rPr>
        <w:t xml:space="preserve">因通知另一方，并积</w:t>
      </w:r>
      <w:r>
        <w:rPr>
          <w:color w:val="000000"/>
          <w:sz w:val="24"/>
          <w:szCs w:val="24"/>
          <w:highlight w:val="none"/>
        </w:rPr>
        <w:t xml:space="preserve">极</w:t>
      </w:r>
      <w:r>
        <w:rPr>
          <w:color w:val="000000"/>
          <w:spacing w:val="2"/>
          <w:sz w:val="24"/>
          <w:szCs w:val="24"/>
          <w:highlight w:val="none"/>
        </w:rPr>
        <w:t xml:space="preserve">采取措施防止损失扩</w:t>
      </w:r>
      <w:r>
        <w:rPr>
          <w:color w:val="000000"/>
          <w:sz w:val="24"/>
          <w:szCs w:val="24"/>
          <w:highlight w:val="none"/>
        </w:rPr>
        <w:t xml:space="preserve">大</w:t>
      </w:r>
      <w:r>
        <w:rPr>
          <w:color w:val="000000"/>
          <w:spacing w:val="2"/>
          <w:sz w:val="24"/>
          <w:szCs w:val="24"/>
          <w:highlight w:val="none"/>
        </w:rPr>
        <w:t xml:space="preserve">。因不可抗力造成的</w:t>
      </w:r>
      <w:r>
        <w:rPr>
          <w:color w:val="000000"/>
          <w:sz w:val="24"/>
          <w:szCs w:val="24"/>
          <w:highlight w:val="none"/>
        </w:rPr>
        <w:t xml:space="preserve">损</w:t>
      </w:r>
      <w:r>
        <w:rPr>
          <w:color w:val="000000"/>
          <w:spacing w:val="2"/>
          <w:sz w:val="24"/>
          <w:szCs w:val="24"/>
          <w:highlight w:val="none"/>
        </w:rPr>
        <w:t xml:space="preserve">失，供、需双方按照</w:t>
      </w:r>
      <w:r>
        <w:rPr>
          <w:color w:val="000000"/>
          <w:spacing w:val="-2"/>
          <w:sz w:val="24"/>
          <w:szCs w:val="24"/>
          <w:highlight w:val="none"/>
        </w:rPr>
        <w:t xml:space="preserve">法</w:t>
      </w:r>
      <w:r>
        <w:rPr>
          <w:color w:val="000000"/>
          <w:sz w:val="24"/>
          <w:szCs w:val="24"/>
          <w:highlight w:val="none"/>
        </w:rPr>
        <w:t xml:space="preserve">律规定处理。</w:t>
      </w:r>
      <w:r/>
    </w:p>
    <w:p>
      <w:pPr>
        <w:ind w:firstLine="480"/>
        <w:spacing w:before="36" w:line="360" w:lineRule="auto"/>
        <w:rPr>
          <w:color w:val="000000"/>
          <w:sz w:val="24"/>
          <w:szCs w:val="24"/>
          <w:highlight w:val="none"/>
        </w:rPr>
      </w:pPr>
      <w:r>
        <w:rPr>
          <w:rFonts w:hint="eastAsia"/>
          <w:color w:val="000000"/>
          <w:sz w:val="24"/>
          <w:szCs w:val="24"/>
          <w:highlight w:val="none"/>
        </w:rPr>
        <w:t xml:space="preserve">8.</w:t>
      </w:r>
      <w:r>
        <w:rPr>
          <w:color w:val="000000"/>
          <w:spacing w:val="2"/>
          <w:sz w:val="24"/>
          <w:szCs w:val="24"/>
          <w:highlight w:val="none"/>
        </w:rPr>
        <w:t xml:space="preserve">招标文件及合同中所</w:t>
      </w:r>
      <w:r>
        <w:rPr>
          <w:color w:val="000000"/>
          <w:spacing w:val="5"/>
          <w:sz w:val="24"/>
          <w:szCs w:val="24"/>
          <w:highlight w:val="none"/>
        </w:rPr>
        <w:t xml:space="preserve">述</w:t>
      </w:r>
      <w:r>
        <w:rPr>
          <w:color w:val="000000"/>
          <w:spacing w:val="2"/>
          <w:sz w:val="24"/>
          <w:szCs w:val="24"/>
          <w:highlight w:val="none"/>
        </w:rPr>
        <w:t xml:space="preserve">之“不可抗力”系指</w:t>
      </w:r>
      <w:r>
        <w:rPr>
          <w:color w:val="000000"/>
          <w:spacing w:val="5"/>
          <w:sz w:val="24"/>
          <w:szCs w:val="24"/>
          <w:highlight w:val="none"/>
        </w:rPr>
        <w:t xml:space="preserve">不</w:t>
      </w:r>
      <w:r>
        <w:rPr>
          <w:color w:val="000000"/>
          <w:spacing w:val="2"/>
          <w:sz w:val="24"/>
          <w:szCs w:val="24"/>
          <w:highlight w:val="none"/>
        </w:rPr>
        <w:t xml:space="preserve">可预见、不可避免、</w:t>
      </w:r>
      <w:r>
        <w:rPr>
          <w:color w:val="000000"/>
          <w:spacing w:val="5"/>
          <w:sz w:val="24"/>
          <w:szCs w:val="24"/>
          <w:highlight w:val="none"/>
        </w:rPr>
        <w:t xml:space="preserve">不</w:t>
      </w:r>
      <w:r>
        <w:rPr>
          <w:color w:val="000000"/>
          <w:spacing w:val="2"/>
          <w:sz w:val="24"/>
          <w:szCs w:val="24"/>
          <w:highlight w:val="none"/>
        </w:rPr>
        <w:t xml:space="preserve">可克服的事件</w:t>
      </w:r>
      <w:r>
        <w:rPr>
          <w:color w:val="000000"/>
          <w:sz w:val="24"/>
          <w:szCs w:val="24"/>
          <w:highlight w:val="none"/>
        </w:rPr>
        <w:t xml:space="preserve">，包括但不限于：战争、洪水、台风、地震及其他</w:t>
      </w:r>
      <w:r>
        <w:rPr>
          <w:rFonts w:hint="eastAsia"/>
          <w:color w:val="000000"/>
          <w:sz w:val="24"/>
          <w:szCs w:val="24"/>
          <w:highlight w:val="none"/>
        </w:rPr>
        <w:t xml:space="preserve">法律法规</w:t>
      </w:r>
      <w:r>
        <w:rPr>
          <w:color w:val="000000"/>
          <w:sz w:val="24"/>
          <w:szCs w:val="24"/>
          <w:highlight w:val="none"/>
        </w:rPr>
        <w:t xml:space="preserve">规定的事件。</w:t>
      </w:r>
      <w:r/>
    </w:p>
    <w:p>
      <w:pPr>
        <w:ind w:firstLine="480"/>
        <w:spacing w:before="36" w:line="360" w:lineRule="auto"/>
        <w:rPr>
          <w:color w:val="000000"/>
          <w:sz w:val="24"/>
          <w:szCs w:val="24"/>
          <w:highlight w:val="none"/>
        </w:rPr>
      </w:pPr>
      <w:r>
        <w:rPr>
          <w:rFonts w:hint="eastAsia"/>
          <w:color w:val="000000"/>
          <w:sz w:val="24"/>
          <w:szCs w:val="24"/>
          <w:highlight w:val="none"/>
        </w:rPr>
        <w:t xml:space="preserve">9.</w:t>
      </w:r>
      <w:r>
        <w:rPr>
          <w:color w:val="000000"/>
          <w:spacing w:val="2"/>
          <w:sz w:val="24"/>
          <w:szCs w:val="24"/>
          <w:highlight w:val="none"/>
        </w:rPr>
        <w:t xml:space="preserve">如果供方在本合同履</w:t>
      </w:r>
      <w:r>
        <w:rPr>
          <w:color w:val="000000"/>
          <w:spacing w:val="5"/>
          <w:sz w:val="24"/>
          <w:szCs w:val="24"/>
          <w:highlight w:val="none"/>
        </w:rPr>
        <w:t xml:space="preserve">行</w:t>
      </w:r>
      <w:r>
        <w:rPr>
          <w:color w:val="000000"/>
          <w:spacing w:val="2"/>
          <w:sz w:val="24"/>
          <w:szCs w:val="24"/>
          <w:highlight w:val="none"/>
        </w:rPr>
        <w:t xml:space="preserve">完毕之前破产或无清</w:t>
      </w:r>
      <w:r>
        <w:rPr>
          <w:color w:val="000000"/>
          <w:spacing w:val="5"/>
          <w:sz w:val="24"/>
          <w:szCs w:val="24"/>
          <w:highlight w:val="none"/>
        </w:rPr>
        <w:t xml:space="preserve">偿</w:t>
      </w:r>
      <w:r>
        <w:rPr>
          <w:color w:val="000000"/>
          <w:spacing w:val="2"/>
          <w:sz w:val="24"/>
          <w:szCs w:val="24"/>
          <w:highlight w:val="none"/>
        </w:rPr>
        <w:t xml:space="preserve">能力，需方可在任何</w:t>
      </w:r>
      <w:r>
        <w:rPr>
          <w:color w:val="000000"/>
          <w:spacing w:val="5"/>
          <w:sz w:val="24"/>
          <w:szCs w:val="24"/>
          <w:highlight w:val="none"/>
        </w:rPr>
        <w:t xml:space="preserve">时</w:t>
      </w:r>
      <w:r>
        <w:rPr>
          <w:color w:val="000000"/>
          <w:spacing w:val="2"/>
          <w:sz w:val="24"/>
          <w:szCs w:val="24"/>
          <w:highlight w:val="none"/>
        </w:rPr>
        <w:t xml:space="preserve">候以书面形式</w:t>
      </w:r>
      <w:r>
        <w:rPr>
          <w:color w:val="000000"/>
          <w:sz w:val="24"/>
          <w:szCs w:val="24"/>
          <w:highlight w:val="none"/>
        </w:rPr>
        <w:t xml:space="preserve">通</w:t>
      </w:r>
      <w:r>
        <w:rPr>
          <w:color w:val="000000"/>
          <w:spacing w:val="2"/>
          <w:sz w:val="24"/>
          <w:szCs w:val="24"/>
          <w:highlight w:val="none"/>
        </w:rPr>
        <w:t xml:space="preserve">知供方，提出解除合</w:t>
      </w:r>
      <w:r>
        <w:rPr>
          <w:color w:val="000000"/>
          <w:sz w:val="24"/>
          <w:szCs w:val="24"/>
          <w:highlight w:val="none"/>
        </w:rPr>
        <w:t xml:space="preserve">同</w:t>
      </w:r>
      <w:r>
        <w:rPr>
          <w:color w:val="000000"/>
          <w:spacing w:val="2"/>
          <w:sz w:val="24"/>
          <w:szCs w:val="24"/>
          <w:highlight w:val="none"/>
        </w:rPr>
        <w:t xml:space="preserve">。该终止合同将不损</w:t>
      </w:r>
      <w:r>
        <w:rPr>
          <w:color w:val="000000"/>
          <w:sz w:val="24"/>
          <w:szCs w:val="24"/>
          <w:highlight w:val="none"/>
        </w:rPr>
        <w:t xml:space="preserve">害</w:t>
      </w:r>
      <w:r>
        <w:rPr>
          <w:color w:val="000000"/>
          <w:spacing w:val="2"/>
          <w:sz w:val="24"/>
          <w:szCs w:val="24"/>
          <w:highlight w:val="none"/>
        </w:rPr>
        <w:t xml:space="preserve">或影响需方已经采取</w:t>
      </w:r>
      <w:r>
        <w:rPr>
          <w:color w:val="000000"/>
          <w:sz w:val="24"/>
          <w:szCs w:val="24"/>
          <w:highlight w:val="none"/>
        </w:rPr>
        <w:t xml:space="preserve">或</w:t>
      </w:r>
      <w:r>
        <w:rPr>
          <w:color w:val="000000"/>
          <w:spacing w:val="2"/>
          <w:sz w:val="24"/>
          <w:szCs w:val="24"/>
          <w:highlight w:val="none"/>
        </w:rPr>
        <w:t xml:space="preserve">将要采取的任何行动</w:t>
      </w:r>
      <w:r>
        <w:rPr>
          <w:color w:val="000000"/>
          <w:spacing w:val="-2"/>
          <w:sz w:val="24"/>
          <w:szCs w:val="24"/>
          <w:highlight w:val="none"/>
        </w:rPr>
        <w:t xml:space="preserve">或</w:t>
      </w:r>
      <w:r>
        <w:rPr>
          <w:color w:val="000000"/>
          <w:sz w:val="24"/>
          <w:szCs w:val="24"/>
          <w:highlight w:val="none"/>
        </w:rPr>
        <w:t xml:space="preserve">补救措施的权力。</w:t>
      </w:r>
      <w:r/>
    </w:p>
    <w:p>
      <w:pPr>
        <w:ind w:left="671" w:right="-20"/>
        <w:spacing w:before="36" w:line="360" w:lineRule="auto"/>
        <w:rPr>
          <w:color w:val="000000"/>
          <w:sz w:val="24"/>
          <w:szCs w:val="24"/>
          <w:highlight w:val="none"/>
        </w:rPr>
      </w:pPr>
      <w:r>
        <w:rPr>
          <w:color w:val="000000"/>
          <w:sz w:val="24"/>
          <w:szCs w:val="24"/>
          <w:highlight w:val="none"/>
        </w:rPr>
        <w:t xml:space="preserve">（八）合同生效及其它：</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合同经供需双方代表签字并盖章后生效</w:t>
      </w:r>
      <w:r>
        <w:rPr>
          <w:color w:val="000000"/>
          <w:spacing w:val="-12"/>
          <w:sz w:val="24"/>
          <w:szCs w:val="24"/>
          <w:highlight w:val="none"/>
        </w:rPr>
        <w:t xml:space="preserve">。</w:t>
      </w:r>
      <w:r/>
    </w:p>
    <w:p>
      <w:pPr>
        <w:ind w:firstLine="480"/>
        <w:spacing w:before="36" w:line="360" w:lineRule="auto"/>
        <w:rPr>
          <w:color w:val="000000"/>
          <w:sz w:val="24"/>
          <w:szCs w:val="24"/>
          <w:highlight w:val="none"/>
        </w:rPr>
      </w:pPr>
      <w:r>
        <w:rPr>
          <w:rFonts w:hint="eastAsia"/>
          <w:color w:val="000000"/>
          <w:sz w:val="24"/>
          <w:szCs w:val="24"/>
          <w:highlight w:val="none"/>
        </w:rPr>
        <w:t xml:space="preserve">2.</w:t>
      </w:r>
      <w:r>
        <w:rPr>
          <w:color w:val="000000"/>
          <w:spacing w:val="2"/>
          <w:sz w:val="24"/>
          <w:szCs w:val="24"/>
          <w:highlight w:val="none"/>
        </w:rPr>
        <w:t xml:space="preserve">合同签订后供需双方</w:t>
      </w:r>
      <w:r>
        <w:rPr>
          <w:color w:val="000000"/>
          <w:spacing w:val="5"/>
          <w:sz w:val="24"/>
          <w:szCs w:val="24"/>
          <w:highlight w:val="none"/>
        </w:rPr>
        <w:t xml:space="preserve">即</w:t>
      </w:r>
      <w:r>
        <w:rPr>
          <w:color w:val="000000"/>
          <w:spacing w:val="2"/>
          <w:sz w:val="24"/>
          <w:szCs w:val="24"/>
          <w:highlight w:val="none"/>
        </w:rPr>
        <w:t xml:space="preserve">直接产生权利与义务</w:t>
      </w:r>
      <w:r>
        <w:rPr>
          <w:color w:val="000000"/>
          <w:spacing w:val="5"/>
          <w:sz w:val="24"/>
          <w:szCs w:val="24"/>
          <w:highlight w:val="none"/>
        </w:rPr>
        <w:t xml:space="preserve">的</w:t>
      </w:r>
      <w:r>
        <w:rPr>
          <w:color w:val="000000"/>
          <w:spacing w:val="2"/>
          <w:sz w:val="24"/>
          <w:szCs w:val="24"/>
          <w:highlight w:val="none"/>
        </w:rPr>
        <w:t xml:space="preserve">关系，合同执行过程</w:t>
      </w:r>
      <w:r>
        <w:rPr>
          <w:color w:val="000000"/>
          <w:spacing w:val="5"/>
          <w:sz w:val="24"/>
          <w:szCs w:val="24"/>
          <w:highlight w:val="none"/>
        </w:rPr>
        <w:t xml:space="preserve">中</w:t>
      </w:r>
      <w:r>
        <w:rPr>
          <w:color w:val="000000"/>
          <w:spacing w:val="2"/>
          <w:sz w:val="24"/>
          <w:szCs w:val="24"/>
          <w:highlight w:val="none"/>
        </w:rPr>
        <w:t xml:space="preserve">出现的问题应</w:t>
      </w:r>
      <w:r>
        <w:rPr>
          <w:color w:val="000000"/>
          <w:sz w:val="24"/>
          <w:szCs w:val="24"/>
          <w:highlight w:val="none"/>
        </w:rPr>
        <w:t xml:space="preserve">按照合同约定</w:t>
      </w:r>
      <w:r>
        <w:rPr>
          <w:color w:val="000000"/>
          <w:spacing w:val="-10"/>
          <w:sz w:val="24"/>
          <w:szCs w:val="24"/>
          <w:highlight w:val="none"/>
        </w:rPr>
        <w:t xml:space="preserve">、</w:t>
      </w:r>
      <w:r>
        <w:rPr>
          <w:color w:val="000000"/>
          <w:sz w:val="24"/>
          <w:szCs w:val="24"/>
          <w:highlight w:val="none"/>
        </w:rPr>
        <w:t xml:space="preserve">法律法规的规定办理</w:t>
      </w:r>
      <w:r>
        <w:rPr>
          <w:color w:val="000000"/>
          <w:spacing w:val="-10"/>
          <w:sz w:val="24"/>
          <w:szCs w:val="24"/>
          <w:highlight w:val="none"/>
        </w:rPr>
        <w:t xml:space="preserve">，</w:t>
      </w:r>
      <w:r>
        <w:rPr>
          <w:color w:val="000000"/>
          <w:sz w:val="24"/>
          <w:szCs w:val="24"/>
          <w:highlight w:val="none"/>
        </w:rPr>
        <w:t xml:space="preserve">在合同履行过程中</w:t>
      </w:r>
      <w:r>
        <w:rPr>
          <w:color w:val="000000"/>
          <w:spacing w:val="-10"/>
          <w:sz w:val="24"/>
          <w:szCs w:val="24"/>
          <w:highlight w:val="none"/>
        </w:rPr>
        <w:t xml:space="preserve">，</w:t>
      </w:r>
      <w:r>
        <w:rPr>
          <w:color w:val="000000"/>
          <w:sz w:val="24"/>
          <w:szCs w:val="24"/>
          <w:highlight w:val="none"/>
        </w:rPr>
        <w:t xml:space="preserve">双方如有争议</w:t>
      </w:r>
      <w:r>
        <w:rPr>
          <w:color w:val="000000"/>
          <w:spacing w:val="-10"/>
          <w:sz w:val="24"/>
          <w:szCs w:val="24"/>
          <w:highlight w:val="none"/>
        </w:rPr>
        <w:t xml:space="preserve">，</w:t>
      </w:r>
      <w:r>
        <w:rPr>
          <w:color w:val="000000"/>
          <w:sz w:val="24"/>
          <w:szCs w:val="24"/>
          <w:highlight w:val="none"/>
        </w:rPr>
        <w:t xml:space="preserve">由招标代理协调解决。</w:t>
      </w:r>
      <w:r>
        <w:rPr>
          <w:color w:val="000000"/>
          <w:spacing w:val="2"/>
          <w:sz w:val="24"/>
          <w:szCs w:val="24"/>
          <w:highlight w:val="none"/>
        </w:rPr>
        <w:t xml:space="preserve">如协商不能解决，双</w:t>
      </w:r>
      <w:r>
        <w:rPr>
          <w:color w:val="000000"/>
          <w:sz w:val="24"/>
          <w:szCs w:val="24"/>
          <w:highlight w:val="none"/>
        </w:rPr>
        <w:t xml:space="preserve">方</w:t>
      </w:r>
      <w:r>
        <w:rPr>
          <w:color w:val="000000"/>
          <w:spacing w:val="2"/>
          <w:sz w:val="24"/>
          <w:szCs w:val="24"/>
          <w:highlight w:val="none"/>
        </w:rPr>
        <w:t xml:space="preserve">可向需方所在地法院提起诉讼</w:t>
      </w:r>
      <w:r>
        <w:rPr>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供需双方确认：对本合同条款及后果均已知悉，一致确认不存在欺诈、胁迫、乘人之危、重大误解、显失公平等任何可能导致合同无效或被撤销的情形。</w:t>
      </w:r>
      <w:bookmarkEnd w:id="1"/>
      <w:r/>
      <w:r/>
    </w:p>
    <w:p>
      <w:pPr>
        <w:ind w:firstLine="420"/>
        <w:spacing w:line="420" w:lineRule="exact"/>
        <w:tabs>
          <w:tab w:val="left" w:pos="945" w:leader="none"/>
          <w:tab w:val="left" w:pos="1155" w:leader="none"/>
        </w:tabs>
        <w:rPr>
          <w:color w:val="000000"/>
          <w:highlight w:val="none"/>
        </w:rPr>
      </w:pPr>
      <w:r>
        <w:rPr>
          <w:color w:val="000000"/>
          <w:highlight w:val="none"/>
        </w:rPr>
      </w:r>
      <w:r/>
    </w:p>
    <w:p>
      <w:pPr>
        <w:spacing w:line="420" w:lineRule="exact"/>
        <w:tabs>
          <w:tab w:val="left" w:pos="945" w:leader="none"/>
          <w:tab w:val="left" w:pos="1155" w:leader="none"/>
        </w:tabs>
        <w:rPr>
          <w:color w:val="000000"/>
          <w:highlight w:val="none"/>
        </w:rPr>
      </w:pPr>
      <w:r>
        <w:rPr>
          <w:color w:val="000000"/>
          <w:highlight w:val="none"/>
        </w:rPr>
        <w:br w:type="page" w:clear="all"/>
      </w:r>
      <w:r>
        <w:rPr>
          <w:color w:val="000000"/>
          <w:sz w:val="24"/>
          <w:szCs w:val="24"/>
          <w:highlight w:val="none"/>
        </w:rPr>
        <w:t xml:space="preserve">附件1：    </w:t>
      </w:r>
      <w:r>
        <w:rPr>
          <w:color w:val="000000"/>
          <w:highlight w:val="none"/>
        </w:rPr>
        <w:t xml:space="preserve">                </w:t>
      </w:r>
      <w:r/>
    </w:p>
    <w:p>
      <w:pPr>
        <w:ind w:firstLine="643"/>
        <w:jc w:val="center"/>
        <w:spacing w:line="360" w:lineRule="auto"/>
        <w:rPr>
          <w:rFonts w:eastAsia="黑体"/>
          <w:b/>
          <w:bCs/>
          <w:color w:val="000000"/>
          <w:sz w:val="32"/>
          <w:highlight w:val="none"/>
        </w:rPr>
      </w:pPr>
      <w:r>
        <w:rPr>
          <w:rFonts w:eastAsia="黑体"/>
          <w:b/>
          <w:bCs/>
          <w:color w:val="000000"/>
          <w:sz w:val="32"/>
          <w:szCs w:val="32"/>
          <w:highlight w:val="none"/>
          <w:u w:val="single"/>
        </w:rPr>
        <w:t xml:space="preserve">                     </w:t>
      </w:r>
      <w:r>
        <w:rPr>
          <w:rFonts w:eastAsia="黑体"/>
          <w:b/>
          <w:color w:val="000000"/>
          <w:sz w:val="32"/>
          <w:highlight w:val="none"/>
        </w:rPr>
        <w:t xml:space="preserve">项目采供</w:t>
      </w:r>
      <w:r>
        <w:rPr>
          <w:rFonts w:eastAsia="黑体"/>
          <w:b/>
          <w:bCs/>
          <w:color w:val="000000"/>
          <w:sz w:val="32"/>
          <w:highlight w:val="none"/>
        </w:rPr>
        <w:t xml:space="preserve">廉政协议书</w:t>
      </w:r>
      <w:r/>
    </w:p>
    <w:p>
      <w:pPr>
        <w:ind w:firstLine="480"/>
        <w:spacing w:line="360" w:lineRule="auto"/>
        <w:rPr>
          <w:color w:val="000000"/>
          <w:sz w:val="24"/>
          <w:szCs w:val="24"/>
          <w:highlight w:val="none"/>
        </w:rPr>
      </w:pPr>
      <w:r>
        <w:rPr>
          <w:color w:val="000000"/>
          <w:sz w:val="24"/>
          <w:szCs w:val="24"/>
          <w:highlight w:val="none"/>
        </w:rPr>
        <w:t xml:space="preserve">为了进一步加强党风廉政建设，预防业务活动中不规范和违纪违法行为的发生，根据上级有关法律法规和单位行风建设规章制度，（需方）</w:t>
      </w:r>
      <w:r>
        <w:rPr>
          <w:color w:val="000000"/>
          <w:sz w:val="24"/>
          <w:szCs w:val="24"/>
          <w:highlight w:val="none"/>
          <w:u w:val="single"/>
        </w:rPr>
        <w:t xml:space="preserve">           </w:t>
      </w:r>
      <w:r>
        <w:rPr>
          <w:color w:val="000000"/>
          <w:sz w:val="24"/>
          <w:szCs w:val="24"/>
          <w:highlight w:val="none"/>
        </w:rPr>
        <w:t xml:space="preserve">，（供方）</w:t>
      </w:r>
      <w:r>
        <w:rPr>
          <w:color w:val="000000"/>
          <w:sz w:val="24"/>
          <w:szCs w:val="24"/>
          <w:highlight w:val="none"/>
          <w:u w:val="single"/>
        </w:rPr>
        <w:t xml:space="preserve">                                         </w:t>
      </w:r>
      <w:r>
        <w:rPr>
          <w:color w:val="000000"/>
          <w:sz w:val="24"/>
          <w:szCs w:val="24"/>
          <w:highlight w:val="none"/>
        </w:rPr>
        <w:t xml:space="preserve"> 特订立如下协议。</w:t>
      </w:r>
      <w:r/>
    </w:p>
    <w:p>
      <w:pPr>
        <w:ind w:firstLine="480"/>
        <w:spacing w:line="360" w:lineRule="auto"/>
        <w:rPr>
          <w:color w:val="000000"/>
          <w:sz w:val="24"/>
          <w:szCs w:val="24"/>
          <w:highlight w:val="none"/>
        </w:rPr>
      </w:pPr>
      <w:r>
        <w:rPr>
          <w:color w:val="000000"/>
          <w:sz w:val="24"/>
          <w:szCs w:val="24"/>
          <w:highlight w:val="none"/>
        </w:rPr>
        <w:t xml:space="preserve"> </w:t>
      </w:r>
      <w:r>
        <w:rPr>
          <w:rFonts w:hint="eastAsia"/>
          <w:color w:val="000000"/>
          <w:sz w:val="24"/>
          <w:szCs w:val="24"/>
          <w:highlight w:val="none"/>
        </w:rPr>
        <w:t xml:space="preserve">一、</w:t>
      </w:r>
      <w:r>
        <w:rPr>
          <w:color w:val="000000"/>
          <w:sz w:val="24"/>
          <w:szCs w:val="24"/>
          <w:highlight w:val="none"/>
        </w:rPr>
        <w:t xml:space="preserve">需供双方的权利和义务</w:t>
      </w:r>
      <w:r/>
    </w:p>
    <w:p>
      <w:pPr>
        <w:ind w:firstLine="480"/>
        <w:spacing w:line="360" w:lineRule="auto"/>
        <w:rPr>
          <w:color w:val="000000"/>
          <w:sz w:val="24"/>
          <w:szCs w:val="24"/>
          <w:highlight w:val="none"/>
        </w:rPr>
      </w:pPr>
      <w:r>
        <w:rPr>
          <w:color w:val="000000"/>
          <w:sz w:val="24"/>
          <w:szCs w:val="24"/>
          <w:highlight w:val="none"/>
        </w:rPr>
        <w:t xml:space="preserve">1.双方严格遵守国家有关法律法规及党风廉政的规定。</w:t>
      </w:r>
      <w:r/>
    </w:p>
    <w:p>
      <w:pPr>
        <w:ind w:firstLine="480"/>
        <w:spacing w:line="360" w:lineRule="auto"/>
        <w:rPr>
          <w:color w:val="000000"/>
          <w:sz w:val="24"/>
          <w:szCs w:val="24"/>
          <w:highlight w:val="none"/>
        </w:rPr>
      </w:pPr>
      <w:r>
        <w:rPr>
          <w:color w:val="000000"/>
          <w:sz w:val="24"/>
          <w:szCs w:val="24"/>
          <w:highlight w:val="none"/>
        </w:rPr>
        <w:t xml:space="preserve">2.双方的业务活动坚持公开、公正、诚信、透明的原则，不得损害国家、集体和病人的利益，违反行业管理的各项规章制度。</w:t>
      </w:r>
      <w:r/>
    </w:p>
    <w:p>
      <w:pPr>
        <w:ind w:firstLine="480"/>
        <w:spacing w:line="360" w:lineRule="auto"/>
        <w:rPr>
          <w:color w:val="000000"/>
          <w:sz w:val="24"/>
          <w:szCs w:val="24"/>
          <w:highlight w:val="none"/>
        </w:rPr>
      </w:pPr>
      <w:r>
        <w:rPr>
          <w:color w:val="000000"/>
          <w:sz w:val="24"/>
          <w:szCs w:val="24"/>
          <w:highlight w:val="none"/>
        </w:rPr>
        <w:t xml:space="preserve">3.发现对方在业务活动中有违反廉政规定的行为，有及时提醒对方纠正的权利和义务。</w:t>
      </w:r>
      <w:r/>
    </w:p>
    <w:p>
      <w:pPr>
        <w:ind w:firstLine="480"/>
        <w:spacing w:line="360" w:lineRule="auto"/>
        <w:rPr>
          <w:color w:val="000000"/>
          <w:sz w:val="24"/>
          <w:szCs w:val="24"/>
          <w:highlight w:val="none"/>
        </w:rPr>
      </w:pPr>
      <w:r>
        <w:rPr>
          <w:color w:val="000000"/>
          <w:sz w:val="24"/>
          <w:szCs w:val="24"/>
          <w:highlight w:val="none"/>
        </w:rPr>
        <w:t xml:space="preserve">4.双方承诺严格遵守本协议，自觉接受双方纪检监察部门的监督。</w:t>
      </w:r>
      <w:r/>
    </w:p>
    <w:p>
      <w:pPr>
        <w:ind w:firstLine="480"/>
        <w:spacing w:line="360" w:lineRule="auto"/>
        <w:rPr>
          <w:color w:val="000000"/>
          <w:sz w:val="24"/>
          <w:szCs w:val="24"/>
          <w:highlight w:val="none"/>
        </w:rPr>
      </w:pPr>
      <w:r>
        <w:rPr>
          <w:rFonts w:hint="eastAsia"/>
          <w:color w:val="000000"/>
          <w:sz w:val="24"/>
          <w:szCs w:val="24"/>
          <w:highlight w:val="none"/>
        </w:rPr>
        <w:t xml:space="preserve">二、</w:t>
      </w:r>
      <w:r>
        <w:rPr>
          <w:color w:val="000000"/>
          <w:sz w:val="24"/>
          <w:szCs w:val="24"/>
          <w:highlight w:val="none"/>
        </w:rPr>
        <w:t xml:space="preserve">需方的义务</w:t>
      </w:r>
      <w:r/>
    </w:p>
    <w:p>
      <w:pPr>
        <w:ind w:firstLine="480"/>
        <w:spacing w:line="360" w:lineRule="auto"/>
        <w:rPr>
          <w:color w:val="000000"/>
          <w:sz w:val="24"/>
          <w:szCs w:val="24"/>
          <w:highlight w:val="none"/>
        </w:rPr>
      </w:pPr>
      <w:r>
        <w:rPr>
          <w:color w:val="000000"/>
          <w:sz w:val="24"/>
          <w:szCs w:val="24"/>
          <w:highlight w:val="none"/>
        </w:rPr>
        <w:t xml:space="preserve">1.需方及其工作人员不得索要或接受供方的钱物。</w:t>
      </w:r>
      <w:r/>
    </w:p>
    <w:p>
      <w:pPr>
        <w:ind w:firstLine="480"/>
        <w:spacing w:line="360" w:lineRule="auto"/>
        <w:rPr>
          <w:color w:val="000000"/>
          <w:sz w:val="24"/>
          <w:szCs w:val="24"/>
          <w:highlight w:val="none"/>
        </w:rPr>
      </w:pPr>
      <w:r>
        <w:rPr>
          <w:color w:val="000000"/>
          <w:sz w:val="24"/>
          <w:szCs w:val="24"/>
          <w:highlight w:val="none"/>
        </w:rPr>
        <w:t xml:space="preserve">2.需方工作人员不得私自接受供方承担费用的旅游、参观、学习培训等活动。</w:t>
      </w:r>
      <w:r/>
    </w:p>
    <w:p>
      <w:pPr>
        <w:ind w:firstLine="480"/>
        <w:spacing w:line="360" w:lineRule="auto"/>
        <w:rPr>
          <w:color w:val="000000"/>
          <w:sz w:val="24"/>
          <w:szCs w:val="24"/>
          <w:highlight w:val="none"/>
        </w:rPr>
      </w:pPr>
      <w:r>
        <w:rPr>
          <w:color w:val="000000"/>
          <w:sz w:val="24"/>
          <w:szCs w:val="24"/>
          <w:highlight w:val="none"/>
        </w:rPr>
        <w:t xml:space="preserve">3.需方工作人员要秉公办事，不得营私舞弊，不得以权谋私，获得非法利益。</w:t>
      </w:r>
      <w:r/>
    </w:p>
    <w:p>
      <w:pPr>
        <w:ind w:firstLine="480"/>
        <w:spacing w:line="360" w:lineRule="auto"/>
        <w:rPr>
          <w:color w:val="000000"/>
          <w:sz w:val="24"/>
          <w:szCs w:val="24"/>
          <w:highlight w:val="none"/>
        </w:rPr>
      </w:pPr>
      <w:r>
        <w:rPr>
          <w:color w:val="000000"/>
          <w:sz w:val="24"/>
          <w:szCs w:val="24"/>
          <w:highlight w:val="none"/>
        </w:rPr>
        <w:t xml:space="preserve">4.需方工作人员有义务宣传、告知医院已建立的行风建设制度和规定。</w:t>
      </w:r>
      <w:r/>
    </w:p>
    <w:p>
      <w:pPr>
        <w:ind w:firstLine="480"/>
        <w:spacing w:line="360" w:lineRule="auto"/>
        <w:rPr>
          <w:color w:val="000000"/>
          <w:sz w:val="24"/>
          <w:szCs w:val="24"/>
          <w:highlight w:val="none"/>
        </w:rPr>
      </w:pPr>
      <w:r>
        <w:rPr>
          <w:rFonts w:hint="eastAsia"/>
          <w:color w:val="000000"/>
          <w:sz w:val="24"/>
          <w:szCs w:val="24"/>
          <w:highlight w:val="none"/>
        </w:rPr>
        <w:t xml:space="preserve">三、</w:t>
      </w:r>
      <w:r>
        <w:rPr>
          <w:color w:val="000000"/>
          <w:sz w:val="24"/>
          <w:szCs w:val="24"/>
          <w:highlight w:val="none"/>
        </w:rPr>
        <w:t xml:space="preserve">供方的承诺</w:t>
      </w:r>
      <w:r/>
    </w:p>
    <w:p>
      <w:pPr>
        <w:ind w:firstLine="480"/>
        <w:spacing w:line="360" w:lineRule="auto"/>
        <w:rPr>
          <w:color w:val="000000"/>
          <w:sz w:val="24"/>
          <w:szCs w:val="24"/>
          <w:highlight w:val="none"/>
        </w:rPr>
      </w:pPr>
      <w:r>
        <w:rPr>
          <w:color w:val="000000"/>
          <w:sz w:val="24"/>
          <w:szCs w:val="24"/>
          <w:highlight w:val="none"/>
        </w:rPr>
        <w:t xml:space="preserve">1.不以现金、有价证券、实物或变相组织旅游和娱乐活动等形式贿赂本院管理及医务人员。</w:t>
      </w:r>
      <w:r/>
    </w:p>
    <w:p>
      <w:pPr>
        <w:ind w:firstLine="480"/>
        <w:spacing w:line="360" w:lineRule="auto"/>
        <w:rPr>
          <w:color w:val="000000"/>
          <w:sz w:val="24"/>
          <w:szCs w:val="24"/>
          <w:highlight w:val="none"/>
        </w:rPr>
      </w:pPr>
      <w:r>
        <w:rPr>
          <w:color w:val="000000"/>
          <w:sz w:val="24"/>
          <w:szCs w:val="24"/>
          <w:highlight w:val="none"/>
        </w:rPr>
        <w:t xml:space="preserve">2.不以任何名义为需方工作人员报销应由个人支付的任何费用。</w:t>
      </w:r>
      <w:r/>
    </w:p>
    <w:p>
      <w:pPr>
        <w:ind w:firstLine="480"/>
        <w:spacing w:line="360" w:lineRule="auto"/>
        <w:rPr>
          <w:color w:val="000000"/>
          <w:sz w:val="24"/>
          <w:szCs w:val="24"/>
          <w:highlight w:val="none"/>
        </w:rPr>
      </w:pPr>
      <w:r>
        <w:rPr>
          <w:color w:val="000000"/>
          <w:sz w:val="24"/>
          <w:szCs w:val="24"/>
          <w:highlight w:val="none"/>
        </w:rPr>
        <w:t xml:space="preserve">3.不以任何理由安排需方工作人员参加高消费宴请及娱乐活动。</w:t>
      </w:r>
      <w:r/>
    </w:p>
    <w:p>
      <w:pPr>
        <w:ind w:firstLine="480"/>
        <w:spacing w:line="360" w:lineRule="auto"/>
        <w:rPr>
          <w:color w:val="000000"/>
          <w:sz w:val="24"/>
          <w:szCs w:val="24"/>
          <w:highlight w:val="none"/>
        </w:rPr>
      </w:pPr>
      <w:r>
        <w:rPr>
          <w:color w:val="000000"/>
          <w:sz w:val="24"/>
          <w:szCs w:val="24"/>
          <w:highlight w:val="none"/>
        </w:rPr>
        <w:t xml:space="preserve">4.不为需方工作人员及其家属购置或提供通讯工具、交通工具、高档办公用品和一些其他服务。</w:t>
      </w:r>
      <w:r/>
    </w:p>
    <w:p>
      <w:pPr>
        <w:ind w:firstLine="480"/>
        <w:spacing w:line="360" w:lineRule="auto"/>
        <w:rPr>
          <w:color w:val="000000"/>
          <w:sz w:val="24"/>
          <w:szCs w:val="24"/>
          <w:highlight w:val="none"/>
        </w:rPr>
      </w:pPr>
      <w:r>
        <w:rPr>
          <w:color w:val="000000"/>
          <w:sz w:val="24"/>
          <w:szCs w:val="24"/>
          <w:highlight w:val="none"/>
        </w:rPr>
        <w:t xml:space="preserve">5.不得要求医院任何部门、任何个人对 设备、物品等使用情况进行统计。</w:t>
      </w:r>
      <w:r/>
    </w:p>
    <w:p>
      <w:pPr>
        <w:ind w:firstLine="480"/>
        <w:spacing w:line="360" w:lineRule="auto"/>
        <w:rPr>
          <w:color w:val="000000"/>
          <w:sz w:val="24"/>
          <w:szCs w:val="24"/>
          <w:highlight w:val="none"/>
        </w:rPr>
      </w:pPr>
      <w:r>
        <w:rPr>
          <w:color w:val="000000"/>
          <w:sz w:val="24"/>
          <w:szCs w:val="24"/>
          <w:highlight w:val="none"/>
        </w:rPr>
        <w:t xml:space="preserve">6.遵守“两指”制度。销售代表必须在指定时间、指定地点开展活动。</w:t>
      </w:r>
      <w:r/>
    </w:p>
    <w:p>
      <w:pPr>
        <w:ind w:firstLine="480"/>
        <w:spacing w:line="360" w:lineRule="auto"/>
        <w:rPr>
          <w:color w:val="000000"/>
          <w:sz w:val="24"/>
          <w:szCs w:val="24"/>
          <w:highlight w:val="none"/>
        </w:rPr>
      </w:pPr>
      <w:r>
        <w:rPr>
          <w:rFonts w:hint="eastAsia"/>
          <w:color w:val="000000"/>
          <w:sz w:val="24"/>
          <w:szCs w:val="24"/>
          <w:highlight w:val="none"/>
        </w:rPr>
        <w:t xml:space="preserve">四、</w:t>
      </w:r>
      <w:r>
        <w:rPr>
          <w:color w:val="000000"/>
          <w:sz w:val="24"/>
          <w:szCs w:val="24"/>
          <w:highlight w:val="none"/>
        </w:rPr>
        <w:t xml:space="preserve">违约责任</w:t>
      </w:r>
      <w:r/>
    </w:p>
    <w:p>
      <w:pPr>
        <w:ind w:firstLine="480"/>
        <w:spacing w:line="360" w:lineRule="auto"/>
        <w:rPr>
          <w:color w:val="000000"/>
          <w:sz w:val="24"/>
          <w:szCs w:val="24"/>
          <w:highlight w:val="none"/>
        </w:rPr>
      </w:pPr>
      <w:r>
        <w:rPr>
          <w:color w:val="000000"/>
          <w:sz w:val="24"/>
          <w:szCs w:val="24"/>
          <w:highlight w:val="none"/>
        </w:rPr>
        <w:t xml:space="preserve">1.需方及其工作人员违反本协议，按管理权限，依据有关规定给予党纪、政纪或组织处理；涉嫌犯罪的，移交司法机关追究刑事责任。</w:t>
      </w:r>
      <w:r/>
    </w:p>
    <w:p>
      <w:pPr>
        <w:ind w:firstLine="480"/>
        <w:spacing w:line="360" w:lineRule="auto"/>
        <w:rPr>
          <w:color w:val="000000"/>
          <w:sz w:val="24"/>
          <w:szCs w:val="24"/>
          <w:highlight w:val="none"/>
        </w:rPr>
      </w:pPr>
      <w:r>
        <w:rPr>
          <w:color w:val="000000"/>
          <w:sz w:val="24"/>
          <w:szCs w:val="24"/>
          <w:highlight w:val="none"/>
        </w:rPr>
        <w:t xml:space="preserve">2.供方及其工作人员违反本协议的，按管理权限，依据有关规定，给予相应处分。实施商业贿赂行为的，将被列入商业贿赂不良记录；涉嫌犯罪的，移交司法机关追究刑事责任。同时，需方有权终止其业务往来。</w:t>
      </w:r>
      <w:r/>
    </w:p>
    <w:p>
      <w:pPr>
        <w:ind w:firstLine="480"/>
        <w:spacing w:line="360" w:lineRule="auto"/>
        <w:rPr>
          <w:color w:val="000000"/>
          <w:sz w:val="24"/>
          <w:szCs w:val="24"/>
          <w:highlight w:val="none"/>
        </w:rPr>
      </w:pPr>
      <w:r>
        <w:rPr>
          <w:color w:val="000000"/>
          <w:sz w:val="24"/>
          <w:szCs w:val="24"/>
          <w:highlight w:val="none"/>
        </w:rPr>
      </w:r>
      <w:r/>
    </w:p>
    <w:p>
      <w:pPr>
        <w:ind w:firstLine="480"/>
        <w:spacing w:line="360" w:lineRule="auto"/>
        <w:rPr>
          <w:color w:val="000000"/>
          <w:sz w:val="24"/>
          <w:szCs w:val="24"/>
          <w:highlight w:val="none"/>
          <w:u w:val="single"/>
        </w:rPr>
      </w:pPr>
      <w:r>
        <w:rPr>
          <w:color w:val="000000"/>
          <w:sz w:val="24"/>
          <w:szCs w:val="24"/>
          <w:highlight w:val="none"/>
        </w:rPr>
        <w:t xml:space="preserve">需方： </w:t>
      </w:r>
      <w:r>
        <w:rPr>
          <w:color w:val="000000"/>
          <w:sz w:val="24"/>
          <w:szCs w:val="24"/>
          <w:highlight w:val="none"/>
          <w:u w:val="single"/>
        </w:rPr>
        <w:t xml:space="preserve">                              </w:t>
      </w:r>
      <w:r>
        <w:rPr>
          <w:color w:val="000000"/>
          <w:sz w:val="24"/>
          <w:szCs w:val="24"/>
          <w:highlight w:val="none"/>
        </w:rPr>
        <w:t xml:space="preserve">      供方：</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代表签字：</w:t>
      </w:r>
      <w:r>
        <w:rPr>
          <w:color w:val="000000"/>
          <w:sz w:val="24"/>
          <w:szCs w:val="24"/>
          <w:highlight w:val="none"/>
          <w:u w:val="single"/>
        </w:rPr>
        <w:t xml:space="preserve">                           </w:t>
      </w:r>
      <w:r>
        <w:rPr>
          <w:color w:val="000000"/>
          <w:sz w:val="24"/>
          <w:szCs w:val="24"/>
          <w:highlight w:val="none"/>
        </w:rPr>
        <w:t xml:space="preserve">      代表签字：</w:t>
      </w:r>
      <w:r>
        <w:rPr>
          <w:color w:val="000000"/>
          <w:sz w:val="24"/>
          <w:szCs w:val="24"/>
          <w:highlight w:val="none"/>
          <w:u w:val="single"/>
        </w:rPr>
        <w:t xml:space="preserve">                     </w:t>
      </w:r>
      <w:r/>
    </w:p>
    <w:p>
      <w:pPr>
        <w:ind w:firstLine="480"/>
        <w:spacing w:line="360" w:lineRule="auto"/>
        <w:rPr>
          <w:color w:val="000000"/>
          <w:sz w:val="24"/>
          <w:szCs w:val="24"/>
          <w:highlight w:val="none"/>
          <w:u w:val="single"/>
        </w:rPr>
      </w:pPr>
      <w:r>
        <w:rPr>
          <w:color w:val="000000"/>
          <w:sz w:val="24"/>
          <w:szCs w:val="24"/>
          <w:highlight w:val="none"/>
        </w:rPr>
        <w:t xml:space="preserve">日期：</w:t>
      </w:r>
      <w:r>
        <w:rPr>
          <w:color w:val="000000"/>
          <w:sz w:val="24"/>
          <w:szCs w:val="24"/>
          <w:highlight w:val="none"/>
          <w:u w:val="single"/>
        </w:rPr>
        <w:t xml:space="preserve">                               </w:t>
      </w:r>
      <w:r>
        <w:rPr>
          <w:color w:val="000000"/>
          <w:sz w:val="24"/>
          <w:szCs w:val="24"/>
          <w:highlight w:val="none"/>
        </w:rPr>
        <w:t xml:space="preserve">      日期：</w:t>
      </w:r>
      <w:r>
        <w:rPr>
          <w:color w:val="000000"/>
          <w:sz w:val="24"/>
          <w:szCs w:val="24"/>
          <w:highlight w:val="none"/>
          <w:u w:val="single"/>
        </w:rPr>
        <w:t xml:space="preserve">                         </w:t>
      </w:r>
      <w:r/>
    </w:p>
    <w:p>
      <w:pPr>
        <w:rPr>
          <w:rFonts w:hint="eastAsia"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第四章 采购需求</w:t>
      </w:r>
      <w:r/>
    </w:p>
    <w:p>
      <w:pPr>
        <w:pStyle w:val="794"/>
        <w:jc w:val="center"/>
        <w:keepLines w:val="0"/>
        <w:keepNext w:val="0"/>
        <w:spacing w:before="120" w:after="0" w:line="500" w:lineRule="exact"/>
        <w:rPr>
          <w:color w:val="000000"/>
          <w:sz w:val="30"/>
          <w:szCs w:val="30"/>
          <w:highlight w:val="none"/>
          <w:lang w:eastAsia="zh-CN"/>
        </w:rPr>
        <w:outlineLvl w:val="1"/>
      </w:pPr>
      <w:r>
        <w:rPr>
          <w:color w:val="000000"/>
          <w:sz w:val="30"/>
          <w:szCs w:val="30"/>
          <w:highlight w:val="none"/>
          <w:lang w:eastAsia="zh-CN"/>
        </w:rPr>
        <w:t xml:space="preserve">第一部分  项目</w:t>
      </w:r>
      <w:r>
        <w:rPr>
          <w:rFonts w:hint="eastAsia"/>
          <w:color w:val="000000"/>
          <w:sz w:val="30"/>
          <w:szCs w:val="30"/>
          <w:highlight w:val="none"/>
          <w:lang w:eastAsia="zh-CN"/>
        </w:rPr>
        <w:t xml:space="preserve">背景</w:t>
      </w:r>
      <w:r/>
    </w:p>
    <w:p>
      <w:pPr>
        <w:pStyle w:val="1005"/>
        <w:ind w:firstLine="480"/>
        <w:spacing w:line="500" w:lineRule="exact"/>
        <w:rPr>
          <w:rFonts w:eastAsia="宋体"/>
          <w:sz w:val="24"/>
          <w:szCs w:val="24"/>
          <w:highlight w:val="none"/>
        </w:rPr>
      </w:pPr>
      <w:r>
        <w:rPr>
          <w:rFonts w:hint="eastAsia" w:eastAsia="宋体"/>
          <w:sz w:val="24"/>
          <w:szCs w:val="24"/>
          <w:highlight w:val="none"/>
        </w:rPr>
        <w:t xml:space="preserve">无锡滨湖前沿技术创新研究中心</w:t>
      </w:r>
      <w:r>
        <w:rPr>
          <w:rFonts w:eastAsia="宋体"/>
          <w:sz w:val="24"/>
          <w:szCs w:val="24"/>
          <w:highlight w:val="none"/>
        </w:rPr>
        <w:t xml:space="preserve">联合南京大学大气科学学院，围绕“地球大气垂直原位探测系统”（擎天工程）战略部署争创国家重大科技基础设施</w:t>
      </w:r>
      <w:r>
        <w:rPr>
          <w:rFonts w:hint="eastAsia" w:eastAsia="宋体"/>
          <w:sz w:val="24"/>
          <w:szCs w:val="24"/>
          <w:highlight w:val="none"/>
        </w:rPr>
        <w:t xml:space="preserve">落地</w:t>
      </w:r>
      <w:r>
        <w:rPr>
          <w:rFonts w:eastAsia="宋体"/>
          <w:sz w:val="24"/>
          <w:szCs w:val="24"/>
          <w:highlight w:val="none"/>
        </w:rPr>
        <w:t xml:space="preserve">无锡滨湖区，大力推动江苏省国家重大科技基础设施（大科学装置）高水平建设和稳定运行。除了通过自身成果转化和企业孵化外，在大气前沿技术和高端装备领域对全链条相关技术团队进行引进和培育，瞄准打造无锡大气创新谷--“中国气谷”产业联盟，形成产业特色明显、技术领先、配套齐全的擎天工程制造产业集群。</w:t>
      </w:r>
      <w:r/>
    </w:p>
    <w:p>
      <w:pPr>
        <w:pStyle w:val="1005"/>
        <w:ind w:firstLine="480"/>
        <w:spacing w:line="500" w:lineRule="exact"/>
        <w:rPr>
          <w:rFonts w:eastAsia="宋体"/>
          <w:sz w:val="24"/>
          <w:szCs w:val="24"/>
          <w:highlight w:val="none"/>
        </w:rPr>
      </w:pPr>
      <w:r>
        <w:rPr>
          <w:rFonts w:hint="eastAsia" w:eastAsia="宋体"/>
          <w:sz w:val="24"/>
          <w:szCs w:val="24"/>
          <w:highlight w:val="none"/>
        </w:rPr>
        <w:t xml:space="preserve">本研究中心为加快推动“擎天工程”落地，并争创国家重大科技基础设施，专门启动本次采购项目——《天空地一体化监测系统采购项目》，必须切实做好本次采购工作。按照“擎天工程”的战略部署和“大科学装置”的基本要求，采购的货物应是一套高性能、高规格的天空地一体化监测系统，与此要制定一系列相应的高标准的技术参数。</w:t>
      </w:r>
      <w:r/>
    </w:p>
    <w:p>
      <w:pPr>
        <w:pStyle w:val="794"/>
        <w:jc w:val="center"/>
        <w:keepLines w:val="0"/>
        <w:keepNext w:val="0"/>
        <w:spacing w:before="120" w:after="0" w:line="500" w:lineRule="exact"/>
        <w:rPr>
          <w:color w:val="000000"/>
          <w:sz w:val="30"/>
          <w:szCs w:val="30"/>
          <w:highlight w:val="none"/>
          <w:lang w:eastAsia="zh-CN"/>
        </w:rPr>
        <w:outlineLvl w:val="1"/>
      </w:pPr>
      <w:r>
        <w:rPr>
          <w:color w:val="000000"/>
          <w:sz w:val="30"/>
          <w:szCs w:val="30"/>
          <w:highlight w:val="none"/>
          <w:lang w:eastAsia="zh-CN"/>
        </w:rPr>
        <w:t xml:space="preserve">第二部分  技术要求</w:t>
      </w:r>
      <w:r/>
    </w:p>
    <w:p>
      <w:pPr>
        <w:pStyle w:val="794"/>
        <w:keepLines w:val="0"/>
        <w:keepNext w:val="0"/>
        <w:spacing w:before="120" w:after="0" w:line="360" w:lineRule="auto"/>
        <w:rPr>
          <w:color w:val="000000"/>
          <w:sz w:val="24"/>
          <w:szCs w:val="24"/>
          <w:highlight w:val="none"/>
          <w:lang w:eastAsia="zh-CN"/>
        </w:rPr>
      </w:pPr>
      <w:r>
        <w:rPr>
          <w:rFonts w:hint="eastAsia"/>
          <w:color w:val="000000"/>
          <w:sz w:val="24"/>
          <w:szCs w:val="24"/>
          <w:highlight w:val="none"/>
          <w:lang w:eastAsia="zh-CN"/>
        </w:rPr>
        <w:t xml:space="preserve">一</w:t>
      </w:r>
      <w:r>
        <w:rPr>
          <w:color w:val="000000"/>
          <w:sz w:val="24"/>
          <w:szCs w:val="24"/>
          <w:highlight w:val="none"/>
          <w:lang w:eastAsia="zh-CN"/>
        </w:rPr>
        <w:t xml:space="preserve">、</w:t>
      </w:r>
      <w:r>
        <w:rPr>
          <w:rFonts w:hint="eastAsia"/>
          <w:color w:val="000000"/>
          <w:sz w:val="24"/>
          <w:szCs w:val="24"/>
          <w:highlight w:val="none"/>
          <w:lang w:eastAsia="zh-CN"/>
        </w:rPr>
        <w:t xml:space="preserve">天空地一体化监测系统概述</w:t>
      </w:r>
      <w:r/>
    </w:p>
    <w:p>
      <w:pPr>
        <w:pStyle w:val="1005"/>
        <w:ind w:firstLine="480"/>
        <w:spacing w:line="360" w:lineRule="auto"/>
        <w:rPr>
          <w:rFonts w:eastAsia="宋体"/>
          <w:sz w:val="24"/>
          <w:szCs w:val="24"/>
          <w:highlight w:val="none"/>
        </w:rPr>
      </w:pPr>
      <w:r>
        <w:rPr>
          <w:rFonts w:eastAsia="宋体"/>
          <w:sz w:val="24"/>
          <w:szCs w:val="24"/>
          <w:highlight w:val="none"/>
        </w:rPr>
        <w:t xml:space="preserve">天空地一体化监测系统</w:t>
      </w:r>
      <w:r>
        <w:rPr>
          <w:rFonts w:hint="eastAsia" w:eastAsia="宋体"/>
          <w:sz w:val="24"/>
          <w:szCs w:val="24"/>
          <w:highlight w:val="none"/>
        </w:rPr>
        <w:t xml:space="preserve">分别</w:t>
      </w:r>
      <w:r>
        <w:rPr>
          <w:rFonts w:eastAsia="宋体"/>
          <w:sz w:val="24"/>
          <w:szCs w:val="24"/>
          <w:highlight w:val="none"/>
        </w:rPr>
        <w:t xml:space="preserve">由大载荷系留</w:t>
      </w:r>
      <w:r>
        <w:rPr>
          <w:rFonts w:hint="eastAsia" w:eastAsia="宋体"/>
          <w:sz w:val="24"/>
          <w:szCs w:val="24"/>
          <w:highlight w:val="none"/>
        </w:rPr>
        <w:t xml:space="preserve">气球</w:t>
      </w:r>
      <w:r>
        <w:rPr>
          <w:rFonts w:eastAsia="宋体"/>
          <w:sz w:val="24"/>
          <w:szCs w:val="24"/>
          <w:highlight w:val="none"/>
        </w:rPr>
        <w:t xml:space="preserve">、系留缆绳组件、载荷挂架、缆绳收放装置、锚泊设施</w:t>
      </w:r>
      <w:r>
        <w:rPr>
          <w:rFonts w:hint="eastAsia" w:eastAsia="宋体"/>
          <w:sz w:val="24"/>
          <w:szCs w:val="24"/>
          <w:highlight w:val="none"/>
        </w:rPr>
        <w:t xml:space="preserve">这5个部分</w:t>
      </w:r>
      <w:r>
        <w:rPr>
          <w:rFonts w:eastAsia="宋体"/>
          <w:sz w:val="24"/>
          <w:szCs w:val="24"/>
          <w:highlight w:val="none"/>
        </w:rPr>
        <w:t xml:space="preserve">组成，</w:t>
      </w:r>
      <w:r>
        <w:rPr>
          <w:rFonts w:hint="eastAsia" w:eastAsia="宋体"/>
          <w:sz w:val="24"/>
          <w:szCs w:val="24"/>
          <w:highlight w:val="none"/>
        </w:rPr>
        <w:t xml:space="preserve">具体</w:t>
      </w:r>
      <w:r>
        <w:rPr>
          <w:rFonts w:eastAsia="宋体"/>
          <w:sz w:val="24"/>
          <w:szCs w:val="24"/>
          <w:highlight w:val="none"/>
        </w:rPr>
        <w:t xml:space="preserve">组成</w:t>
      </w:r>
      <w:r>
        <w:rPr>
          <w:rFonts w:hint="eastAsia" w:eastAsia="宋体"/>
          <w:sz w:val="24"/>
          <w:szCs w:val="24"/>
          <w:highlight w:val="none"/>
        </w:rPr>
        <w:t xml:space="preserve">和示意图</w:t>
      </w:r>
      <w:r>
        <w:rPr>
          <w:rFonts w:eastAsia="宋体"/>
          <w:sz w:val="24"/>
          <w:szCs w:val="24"/>
          <w:highlight w:val="none"/>
        </w:rPr>
        <w:t xml:space="preserve">见</w:t>
      </w:r>
      <w:r>
        <w:rPr>
          <w:rFonts w:eastAsia="宋体"/>
          <w:sz w:val="24"/>
          <w:szCs w:val="24"/>
          <w:highlight w:val="none"/>
        </w:rPr>
        <w:fldChar w:fldCharType="begin"/>
      </w:r>
      <w:r>
        <w:rPr>
          <w:rFonts w:eastAsia="宋体"/>
          <w:sz w:val="24"/>
          <w:szCs w:val="24"/>
          <w:highlight w:val="none"/>
        </w:rPr>
        <w:instrText xml:space="preserve"> REF _Ref219295023 \h  \* MERGEFORMAT </w:instrText>
      </w:r>
      <w:r>
        <w:rPr>
          <w:rFonts w:eastAsia="宋体"/>
          <w:sz w:val="24"/>
          <w:szCs w:val="24"/>
          <w:highlight w:val="none"/>
        </w:rPr>
        <w:fldChar w:fldCharType="separate"/>
      </w:r>
      <w:r>
        <w:rPr>
          <w:rFonts w:eastAsia="宋体"/>
          <w:sz w:val="24"/>
          <w:szCs w:val="24"/>
          <w:highlight w:val="none"/>
        </w:rPr>
        <w:t xml:space="preserve">图1</w:t>
      </w:r>
      <w:r>
        <w:rPr>
          <w:rFonts w:eastAsia="宋体"/>
          <w:sz w:val="24"/>
          <w:szCs w:val="24"/>
          <w:highlight w:val="none"/>
        </w:rPr>
        <w:fldChar w:fldCharType="end"/>
      </w:r>
      <w:r>
        <w:rPr>
          <w:rFonts w:eastAsia="宋体"/>
          <w:sz w:val="24"/>
          <w:szCs w:val="24"/>
          <w:highlight w:val="none"/>
        </w:rPr>
        <w:t xml:space="preserve">、</w:t>
      </w:r>
      <w:r>
        <w:rPr>
          <w:rFonts w:eastAsia="宋体"/>
          <w:sz w:val="24"/>
          <w:szCs w:val="24"/>
          <w:highlight w:val="none"/>
        </w:rPr>
        <w:fldChar w:fldCharType="begin"/>
      </w:r>
      <w:r>
        <w:rPr>
          <w:rFonts w:eastAsia="宋体"/>
          <w:sz w:val="24"/>
          <w:szCs w:val="24"/>
          <w:highlight w:val="none"/>
        </w:rPr>
        <w:instrText xml:space="preserve"> REF _Ref219295027 \h  \* MERGEFORMAT </w:instrText>
      </w:r>
      <w:r>
        <w:rPr>
          <w:rFonts w:eastAsia="宋体"/>
          <w:sz w:val="24"/>
          <w:szCs w:val="24"/>
          <w:highlight w:val="none"/>
        </w:rPr>
        <w:fldChar w:fldCharType="separate"/>
      </w:r>
      <w:r>
        <w:rPr>
          <w:rFonts w:eastAsia="宋体"/>
          <w:sz w:val="24"/>
          <w:szCs w:val="24"/>
          <w:highlight w:val="none"/>
        </w:rPr>
        <w:t xml:space="preserve">图2</w:t>
      </w:r>
      <w:r>
        <w:rPr>
          <w:rFonts w:eastAsia="宋体"/>
          <w:sz w:val="24"/>
          <w:szCs w:val="24"/>
          <w:highlight w:val="none"/>
        </w:rPr>
        <w:fldChar w:fldCharType="end"/>
      </w:r>
      <w:r>
        <w:rPr>
          <w:rFonts w:eastAsia="宋体"/>
          <w:sz w:val="24"/>
          <w:szCs w:val="24"/>
          <w:highlight w:val="none"/>
        </w:rPr>
        <w:t xml:space="preserve">所示。</w:t>
      </w:r>
      <w:r/>
    </w:p>
    <w:p>
      <w:pPr>
        <w:pStyle w:val="1005"/>
        <w:ind w:firstLine="480"/>
        <w:spacing w:line="360" w:lineRule="auto"/>
        <w:rPr>
          <w:rFonts w:eastAsia="宋体"/>
          <w:sz w:val="24"/>
          <w:szCs w:val="24"/>
          <w:highlight w:val="none"/>
        </w:rPr>
      </w:pPr>
      <w:r>
        <w:rPr>
          <w:rFonts w:eastAsia="宋体"/>
          <w:sz w:val="24"/>
          <w:szCs w:val="24"/>
          <w:highlight w:val="none"/>
        </w:rPr>
        <w:t xml:space="preserve">注：</w:t>
      </w:r>
      <w:r>
        <w:rPr>
          <w:rFonts w:eastAsia="宋体"/>
          <w:color w:val="auto"/>
          <w:sz w:val="24"/>
          <w:szCs w:val="24"/>
          <w:highlight w:val="none"/>
        </w:rPr>
        <w:t xml:space="preserve">天空地一体化监测系统</w:t>
      </w:r>
      <w:r>
        <w:rPr>
          <w:rFonts w:hint="eastAsia" w:eastAsia="宋体"/>
          <w:color w:val="auto"/>
          <w:sz w:val="24"/>
          <w:szCs w:val="24"/>
          <w:highlight w:val="none"/>
        </w:rPr>
        <w:t xml:space="preserve">的核心产品为大载荷系留气球，其属于</w:t>
      </w:r>
      <w:r>
        <w:rPr>
          <w:rFonts w:eastAsia="宋体"/>
          <w:color w:val="auto"/>
          <w:sz w:val="24"/>
          <w:szCs w:val="24"/>
          <w:highlight w:val="none"/>
        </w:rPr>
        <w:t xml:space="preserve">GB/T 41885-2022中规定的系留气球</w:t>
      </w:r>
      <w:r>
        <w:rPr>
          <w:rFonts w:hint="eastAsia" w:eastAsia="宋体"/>
          <w:color w:val="auto"/>
          <w:sz w:val="24"/>
          <w:szCs w:val="24"/>
          <w:highlight w:val="none"/>
        </w:rPr>
        <w:t xml:space="preserve">系统</w:t>
      </w:r>
      <w:r>
        <w:rPr>
          <w:rFonts w:eastAsia="宋体"/>
          <w:color w:val="auto"/>
          <w:sz w:val="24"/>
          <w:szCs w:val="24"/>
          <w:highlight w:val="none"/>
        </w:rPr>
        <w:t xml:space="preserve">，</w:t>
      </w:r>
      <w:r>
        <w:rPr>
          <w:rFonts w:hint="eastAsia" w:eastAsia="宋体"/>
          <w:color w:val="auto"/>
          <w:sz w:val="24"/>
          <w:szCs w:val="24"/>
          <w:highlight w:val="none"/>
        </w:rPr>
        <w:t xml:space="preserve">而</w:t>
      </w:r>
      <w:r>
        <w:rPr>
          <w:rFonts w:hint="eastAsia" w:eastAsia="宋体"/>
          <w:sz w:val="24"/>
          <w:szCs w:val="24"/>
          <w:highlight w:val="none"/>
        </w:rPr>
        <w:t xml:space="preserve">非</w:t>
      </w:r>
      <w:r>
        <w:rPr>
          <w:rFonts w:eastAsia="宋体"/>
          <w:sz w:val="24"/>
          <w:szCs w:val="24"/>
          <w:highlight w:val="none"/>
        </w:rPr>
        <w:t xml:space="preserve">载人飞艇、对流层飞艇、平流层飞艇、平流层气球等，下同。</w:t>
      </w:r>
      <w:r/>
    </w:p>
    <w:p>
      <w:pPr>
        <w:pStyle w:val="1006"/>
        <w:ind w:firstLine="0"/>
        <w:jc w:val="center"/>
        <w:spacing w:line="360" w:lineRule="auto"/>
        <w:rPr>
          <w:szCs w:val="24"/>
          <w:highlight w:val="none"/>
        </w:rPr>
      </w:pP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3971290</wp:posOffset>
                </wp:positionH>
                <wp:positionV relativeFrom="paragraph">
                  <wp:posOffset>1855470</wp:posOffset>
                </wp:positionV>
                <wp:extent cx="1133475" cy="295275"/>
                <wp:effectExtent l="590550" t="4445" r="9525" b="5080"/>
                <wp:wrapNone/>
                <wp:docPr id="1" name="线形标注 1 4"/>
                <wp:cNvGraphicFramePr/>
                <a:graphic xmlns:a="http://schemas.openxmlformats.org/drawingml/2006/main">
                  <a:graphicData uri="http://schemas.microsoft.com/office/word/2010/wordprocessingShape">
                    <wps:wsp>
                      <wps:cNvPr id="0" name=""/>
                      <wps:cNvSpPr/>
                      <wps:spPr bwMode="auto">
                        <a:xfrm>
                          <a:off x="0" y="0"/>
                          <a:ext cx="1133475" cy="295274"/>
                        </a:xfrm>
                        <a:prstGeom prst="borderCallout1">
                          <a:avLst>
                            <a:gd name="adj1" fmla="val 38708"/>
                            <a:gd name="adj2" fmla="val -6722"/>
                            <a:gd name="adj3" fmla="val 20644"/>
                            <a:gd name="adj4" fmla="val -52046"/>
                          </a:avLst>
                        </a:prstGeom>
                        <a:solidFill>
                          <a:srgbClr val="6D6D6D"/>
                        </a:solidFill>
                        <a:ln w="3175" cap="flat" cmpd="sng">
                          <a:solidFill>
                            <a:srgbClr val="FF0000"/>
                          </a:solidFill>
                          <a:prstDash val="solid"/>
                          <a:miter/>
                          <a:headEnd type="none" w="med" len="med"/>
                          <a:tailEnd type="none" w="med" len="med"/>
                        </a:ln>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锚泊设施</w:t>
                            </w:r>
                            <w:r/>
                          </w:p>
                        </w:txbxContent>
                      </wps:txbx>
                      <wps:bodyPr anchor="ctr" anchorCtr="0" upright="1"/>
                    </wps:wsp>
                  </a:graphicData>
                </a:graphic>
              </wp:anchor>
            </w:drawing>
          </mc:Choice>
          <mc:Fallback>
            <w:pict>
              <v:shape id="shape 0" o:spid="_x0000_s0" o:spt="47" type="#_x0000_t47" style="position:absolute;z-index:251661312;o:allowoverlap:true;o:allowincell:true;mso-position-horizontal-relative:text;margin-left:312.7pt;mso-position-horizontal:absolute;mso-position-vertical-relative:text;margin-top:146.1pt;mso-position-vertical:absolute;width:89.2pt;height:23.2pt;mso-wrap-distance-left:9.0pt;mso-wrap-distance-top:0.0pt;mso-wrap-distance-right:9.0pt;mso-wrap-distance-bottom:0.0pt;v-text-anchor:middle;visibility:visible;" fillcolor="#6D6D6D" strokecolor="#FF0000" strokeweight="0.25pt">
                <v:stroke dashstyle="solid"/>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锚泊设施</w:t>
                      </w:r>
                      <w:r/>
                    </w:p>
                  </w:txbxContent>
                </v:textbox>
              </v:shape>
            </w:pict>
          </mc:Fallback>
        </mc:AlternateContent>
      </w: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3968115</wp:posOffset>
                </wp:positionH>
                <wp:positionV relativeFrom="paragraph">
                  <wp:posOffset>686435</wp:posOffset>
                </wp:positionV>
                <wp:extent cx="1133475" cy="295275"/>
                <wp:effectExtent l="1070610" t="4445" r="5715" b="405130"/>
                <wp:wrapNone/>
                <wp:docPr id="2" name="线形标注 1 3"/>
                <wp:cNvGraphicFramePr/>
                <a:graphic xmlns:a="http://schemas.openxmlformats.org/drawingml/2006/main">
                  <a:graphicData uri="http://schemas.microsoft.com/office/word/2010/wordprocessingShape">
                    <wps:wsp>
                      <wps:cNvPr id="0" name=""/>
                      <wps:cNvSpPr/>
                      <wps:spPr bwMode="auto">
                        <a:xfrm>
                          <a:off x="0" y="0"/>
                          <a:ext cx="1133475" cy="295274"/>
                        </a:xfrm>
                        <a:prstGeom prst="borderCallout1">
                          <a:avLst>
                            <a:gd name="adj1" fmla="val 38708"/>
                            <a:gd name="adj2" fmla="val -6722"/>
                            <a:gd name="adj3" fmla="val 235699"/>
                            <a:gd name="adj4" fmla="val -94231"/>
                          </a:avLst>
                        </a:prstGeom>
                        <a:solidFill>
                          <a:srgbClr val="6D6D6D"/>
                        </a:solidFill>
                        <a:ln w="3175" algn="ctr">
                          <a:solidFill>
                            <a:srgbClr val="FF0000"/>
                          </a:solidFill>
                          <a:miter lim="800000"/>
                        </a:ln>
                        <a:effectLst/>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系留缆绳组件</w:t>
                            </w:r>
                            <w:r/>
                          </w:p>
                        </w:txbxContent>
                      </wps:txbx>
                      <wps:bodyPr rot="0" vert="horz" wrap="square" lIns="91440" tIns="45720" rIns="91440" bIns="45720" anchor="ctr" anchorCtr="0" upright="1">
                        <a:noAutofit/>
                      </wps:bodyPr>
                    </wps:wsp>
                  </a:graphicData>
                </a:graphic>
              </wp:anchor>
            </w:drawing>
          </mc:Choice>
          <mc:Fallback>
            <w:pict>
              <v:shape id="shape 1" o:spid="_x0000_s1" o:spt="47" type="#_x0000_t47" style="position:absolute;z-index:251660288;o:allowoverlap:true;o:allowincell:true;mso-position-horizontal-relative:text;margin-left:312.4pt;mso-position-horizontal:absolute;mso-position-vertical-relative:text;margin-top:54.0pt;mso-position-vertical:absolute;width:89.2pt;height:23.2pt;mso-wrap-distance-left:9.0pt;mso-wrap-distance-top:0.0pt;mso-wrap-distance-right:9.0pt;mso-wrap-distance-bottom:0.0pt;v-text-anchor:middle;visibility:visible;" fillcolor="#6D6D6D" strokecolor="#FF0000" strokeweight="0.25pt">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系留缆绳组件</w:t>
                      </w:r>
                      <w:r/>
                    </w:p>
                  </w:txbxContent>
                </v:textbox>
              </v:shape>
            </w:pict>
          </mc:Fallback>
        </mc:AlternateContent>
      </w: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3847465</wp:posOffset>
                </wp:positionH>
                <wp:positionV relativeFrom="paragraph">
                  <wp:posOffset>45720</wp:posOffset>
                </wp:positionV>
                <wp:extent cx="1257300" cy="295275"/>
                <wp:effectExtent l="688975" t="4445" r="15875" b="100330"/>
                <wp:wrapNone/>
                <wp:docPr id="3" name="线形标注 1 2"/>
                <wp:cNvGraphicFramePr/>
                <a:graphic xmlns:a="http://schemas.openxmlformats.org/drawingml/2006/main">
                  <a:graphicData uri="http://schemas.microsoft.com/office/word/2010/wordprocessingShape">
                    <wps:wsp>
                      <wps:cNvPr id="0" name=""/>
                      <wps:cNvSpPr/>
                      <wps:spPr bwMode="auto">
                        <a:xfrm>
                          <a:off x="0" y="0"/>
                          <a:ext cx="1257300" cy="295274"/>
                        </a:xfrm>
                        <a:prstGeom prst="borderCallout1">
                          <a:avLst>
                            <a:gd name="adj1" fmla="val 38708"/>
                            <a:gd name="adj2" fmla="val -6060"/>
                            <a:gd name="adj3" fmla="val 129463"/>
                            <a:gd name="adj4" fmla="val -54648"/>
                          </a:avLst>
                        </a:prstGeom>
                        <a:solidFill>
                          <a:srgbClr val="6D6D6D"/>
                        </a:solidFill>
                        <a:ln w="3175" algn="ctr">
                          <a:solidFill>
                            <a:srgbClr val="FF0000"/>
                          </a:solidFill>
                          <a:miter lim="800000"/>
                        </a:ln>
                        <a:effectLst/>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大载荷系留气球</w:t>
                            </w:r>
                            <w:r/>
                          </w:p>
                        </w:txbxContent>
                      </wps:txbx>
                      <wps:bodyPr rot="0" vert="horz" wrap="square" lIns="91440" tIns="45720" rIns="91440" bIns="45720" anchor="ctr" anchorCtr="0" upright="1">
                        <a:noAutofit/>
                      </wps:bodyPr>
                    </wps:wsp>
                  </a:graphicData>
                </a:graphic>
              </wp:anchor>
            </w:drawing>
          </mc:Choice>
          <mc:Fallback>
            <w:pict>
              <v:shape id="shape 2" o:spid="_x0000_s2" o:spt="47" type="#_x0000_t47" style="position:absolute;z-index:251659264;o:allowoverlap:true;o:allowincell:true;mso-position-horizontal-relative:text;margin-left:302.9pt;mso-position-horizontal:absolute;mso-position-vertical-relative:text;margin-top:3.6pt;mso-position-vertical:absolute;width:99.0pt;height:23.2pt;mso-wrap-distance-left:9.0pt;mso-wrap-distance-top:0.0pt;mso-wrap-distance-right:9.0pt;mso-wrap-distance-bottom:0.0pt;v-text-anchor:middle;visibility:visible;" fillcolor="#6D6D6D" strokecolor="#FF0000" strokeweight="0.25pt">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大载荷系留气球</w:t>
                      </w:r>
                      <w:r/>
                    </w:p>
                  </w:txbxContent>
                </v:textbox>
              </v:shape>
            </w:pict>
          </mc:Fallback>
        </mc:AlternateContent>
      </w:r>
      <w:r>
        <w:rPr>
          <w:szCs w:val="24"/>
          <w:highlight w:val="none"/>
        </w:rPr>
        <mc:AlternateContent>
          <mc:Choice Requires="wpg">
            <w:drawing>
              <wp:inline xmlns:wp="http://schemas.openxmlformats.org/drawingml/2006/wordprocessingDrawing" distT="0" distB="0" distL="0" distR="0">
                <wp:extent cx="1937385" cy="2194560"/>
                <wp:effectExtent l="0" t="0" r="5715" b="15240"/>
                <wp:docPr id="4" name="图片 1" descr="中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球1"/>
                        <pic:cNvPicPr>
                          <a:picLocks noChangeAspect="1"/>
                        </pic:cNvPicPr>
                        <pic:nvPr/>
                      </pic:nvPicPr>
                      <pic:blipFill>
                        <a:blip r:embed="rId14"/>
                        <a:stretch/>
                      </pic:blipFill>
                      <pic:spPr bwMode="auto">
                        <a:xfrm>
                          <a:off x="0" y="0"/>
                          <a:ext cx="1937384" cy="219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2.5pt;height:172.8pt;mso-wrap-distance-left:0.0pt;mso-wrap-distance-top:0.0pt;mso-wrap-distance-right:0.0pt;mso-wrap-distance-bottom:0.0pt;" stroked="f">
                <v:path textboxrect="0,0,0,0"/>
                <v:imagedata r:id="rId14" o:title=""/>
              </v:shape>
            </w:pict>
          </mc:Fallback>
        </mc:AlternateContent>
      </w:r>
      <w:r/>
    </w:p>
    <w:p>
      <w:pPr>
        <w:pStyle w:val="767"/>
        <w:spacing w:before="120" w:after="120" w:line="360" w:lineRule="auto"/>
        <w:rPr>
          <w:color w:val="000000"/>
          <w:sz w:val="24"/>
          <w:szCs w:val="24"/>
          <w:highlight w:val="none"/>
        </w:rPr>
      </w:pPr>
      <w:r/>
      <w:bookmarkStart w:id="4" w:name="_Ref219295023"/>
      <w:r>
        <w:rPr>
          <w:sz w:val="24"/>
          <w:szCs w:val="24"/>
          <w:highlight w:val="none"/>
        </w:rPr>
        <w:t xml:space="preserve">图</w:t>
      </w:r>
      <w:r>
        <w:rPr>
          <w:sz w:val="24"/>
          <w:szCs w:val="24"/>
          <w:highlight w:val="none"/>
        </w:rPr>
        <w:fldChar w:fldCharType="begin"/>
      </w:r>
      <w:r>
        <w:rPr>
          <w:sz w:val="24"/>
          <w:szCs w:val="24"/>
          <w:highlight w:val="none"/>
        </w:rPr>
        <w:instrText xml:space="preserve"> SEQ 图 \* ARABIC </w:instrText>
      </w:r>
      <w:r>
        <w:rPr>
          <w:sz w:val="24"/>
          <w:szCs w:val="24"/>
          <w:highlight w:val="none"/>
        </w:rPr>
        <w:fldChar w:fldCharType="separate"/>
      </w:r>
      <w:r>
        <w:rPr>
          <w:sz w:val="24"/>
          <w:szCs w:val="24"/>
          <w:highlight w:val="none"/>
        </w:rPr>
        <w:t xml:space="preserve">1</w:t>
      </w:r>
      <w:r>
        <w:rPr>
          <w:sz w:val="24"/>
          <w:szCs w:val="24"/>
          <w:highlight w:val="none"/>
        </w:rPr>
        <w:fldChar w:fldCharType="end"/>
      </w:r>
      <w:bookmarkEnd w:id="4"/>
      <w:r>
        <w:rPr>
          <w:sz w:val="24"/>
          <w:szCs w:val="24"/>
          <w:highlight w:val="none"/>
        </w:rPr>
        <w:t xml:space="preserve">  </w:t>
      </w:r>
      <w:r>
        <w:rPr>
          <w:color w:val="000000"/>
          <w:sz w:val="24"/>
          <w:szCs w:val="24"/>
          <w:highlight w:val="none"/>
        </w:rPr>
        <w:t xml:space="preserve">天空地一体化监测系统升空状态示意图</w:t>
      </w:r>
      <w:r/>
    </w:p>
    <w:p>
      <w:pPr>
        <w:pStyle w:val="1007"/>
        <w:rPr>
          <w:rFonts w:ascii="Times New Roman" w:hAnsi="Times New Roman"/>
          <w:sz w:val="24"/>
          <w:szCs w:val="24"/>
          <w:highlight w:val="none"/>
        </w:rPr>
      </w:pPr>
      <w:r>
        <w:rPr>
          <w:sz w:val="24"/>
          <w:szCs w:val="24"/>
          <w:highlight w:val="none"/>
        </w:rPr>
        <mc:AlternateContent>
          <mc:Choice Requires="wpg">
            <w:drawing>
              <wp:inline xmlns:wp="http://schemas.openxmlformats.org/drawingml/2006/wordprocessingDrawing" distT="0" distB="0" distL="0" distR="0">
                <wp:extent cx="5689600" cy="2230755"/>
                <wp:effectExtent l="0" t="0" r="6350" b="1714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5689600" cy="2230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8.0pt;height:175.7pt;mso-wrap-distance-left:0.0pt;mso-wrap-distance-top:0.0pt;mso-wrap-distance-right:0.0pt;mso-wrap-distance-bottom:0.0pt;" stroked="f">
                <v:path textboxrect="0,0,0,0"/>
                <v:imagedata r:id="rId15" o:title=""/>
              </v:shape>
            </w:pict>
          </mc:Fallback>
        </mc:AlternateContent>
      </w:r>
      <w:r/>
    </w:p>
    <w:p>
      <w:pPr>
        <w:pStyle w:val="767"/>
        <w:spacing w:before="120" w:after="120" w:line="360" w:lineRule="auto"/>
        <w:rPr>
          <w:sz w:val="24"/>
          <w:szCs w:val="24"/>
          <w:highlight w:val="none"/>
        </w:rPr>
      </w:pPr>
      <w:r/>
      <w:bookmarkStart w:id="5" w:name="_Ref219295027"/>
      <w:r>
        <w:rPr>
          <w:sz w:val="24"/>
          <w:szCs w:val="24"/>
          <w:highlight w:val="none"/>
        </w:rPr>
        <w:t xml:space="preserve">图</w:t>
      </w:r>
      <w:r>
        <w:rPr>
          <w:sz w:val="24"/>
          <w:szCs w:val="24"/>
          <w:highlight w:val="none"/>
        </w:rPr>
        <w:fldChar w:fldCharType="begin"/>
      </w:r>
      <w:r>
        <w:rPr>
          <w:sz w:val="24"/>
          <w:szCs w:val="24"/>
          <w:highlight w:val="none"/>
        </w:rPr>
        <w:instrText xml:space="preserve"> SEQ 图 \* ARABIC </w:instrText>
      </w:r>
      <w:r>
        <w:rPr>
          <w:sz w:val="24"/>
          <w:szCs w:val="24"/>
          <w:highlight w:val="none"/>
        </w:rPr>
        <w:fldChar w:fldCharType="separate"/>
      </w:r>
      <w:r>
        <w:rPr>
          <w:sz w:val="24"/>
          <w:szCs w:val="24"/>
          <w:highlight w:val="none"/>
        </w:rPr>
        <w:t xml:space="preserve">2</w:t>
      </w:r>
      <w:r>
        <w:rPr>
          <w:sz w:val="24"/>
          <w:szCs w:val="24"/>
          <w:highlight w:val="none"/>
        </w:rPr>
        <w:fldChar w:fldCharType="end"/>
      </w:r>
      <w:bookmarkEnd w:id="5"/>
      <w:r>
        <w:rPr>
          <w:sz w:val="24"/>
          <w:szCs w:val="24"/>
          <w:highlight w:val="none"/>
        </w:rPr>
        <w:t xml:space="preserve">  天空地一体化监测系统组成框图</w:t>
      </w:r>
      <w:r/>
    </w:p>
    <w:p>
      <w:pPr>
        <w:numPr>
          <w:ilvl w:val="0"/>
          <w:numId w:val="3"/>
        </w:numPr>
        <w:ind w:firstLine="480"/>
        <w:spacing w:line="360" w:lineRule="auto"/>
        <w:rPr>
          <w:sz w:val="24"/>
          <w:szCs w:val="24"/>
          <w:highlight w:val="none"/>
        </w:rPr>
      </w:pPr>
      <w:r>
        <w:rPr>
          <w:sz w:val="24"/>
          <w:szCs w:val="24"/>
          <w:highlight w:val="none"/>
        </w:rPr>
        <w:t xml:space="preserve">大载荷系留</w:t>
      </w:r>
      <w:r>
        <w:rPr>
          <w:rFonts w:hint="eastAsia"/>
          <w:sz w:val="24"/>
          <w:szCs w:val="24"/>
          <w:highlight w:val="none"/>
        </w:rPr>
        <w:t xml:space="preserve">气球</w:t>
      </w:r>
      <w:r/>
    </w:p>
    <w:p>
      <w:pPr>
        <w:pStyle w:val="1006"/>
        <w:ind w:firstLine="480"/>
        <w:spacing w:line="360" w:lineRule="auto"/>
        <w:rPr>
          <w:szCs w:val="24"/>
          <w:highlight w:val="none"/>
        </w:rPr>
      </w:pPr>
      <w:r>
        <w:rPr>
          <w:szCs w:val="24"/>
          <w:highlight w:val="none"/>
        </w:rPr>
        <w:t xml:space="preserve">大载荷系留</w:t>
      </w:r>
      <w:r>
        <w:rPr>
          <w:rFonts w:hint="eastAsia"/>
          <w:szCs w:val="24"/>
          <w:highlight w:val="none"/>
        </w:rPr>
        <w:t xml:space="preserve">气球是天空地一体化监测系统最主要的组成部分，结构复杂，包含的设备部件最多，参数指标最严格，是本套系统功能实现的主要载体。大载荷系留气球</w:t>
      </w:r>
      <w:r>
        <w:rPr>
          <w:szCs w:val="24"/>
          <w:highlight w:val="none"/>
        </w:rPr>
        <w:t xml:space="preserve">由球体结构、电气分系统、测控分系统、通信分系统、压力调节分系统、防雷分系统等组成。</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系留缆绳组件</w:t>
      </w:r>
      <w:r/>
    </w:p>
    <w:p>
      <w:pPr>
        <w:pStyle w:val="1005"/>
        <w:ind w:firstLine="480"/>
        <w:spacing w:line="360" w:lineRule="auto"/>
        <w:rPr>
          <w:rFonts w:eastAsia="宋体"/>
          <w:sz w:val="24"/>
          <w:szCs w:val="24"/>
          <w:highlight w:val="none"/>
        </w:rPr>
      </w:pPr>
      <w:r>
        <w:rPr>
          <w:rFonts w:hint="eastAsia" w:eastAsia="宋体"/>
          <w:sz w:val="24"/>
          <w:szCs w:val="24"/>
          <w:highlight w:val="none"/>
        </w:rPr>
        <w:t xml:space="preserve">共2套，1套正常使用，1套作为备用（备用组件为系留缆绳本体及承力连接器）。</w:t>
      </w:r>
      <w:r>
        <w:rPr>
          <w:rFonts w:eastAsia="宋体"/>
          <w:sz w:val="24"/>
          <w:szCs w:val="24"/>
          <w:highlight w:val="none"/>
        </w:rPr>
        <w:t xml:space="preserve">系留缆绳组件用于实现系留</w:t>
      </w:r>
      <w:r>
        <w:rPr>
          <w:rFonts w:hint="eastAsia" w:eastAsia="宋体"/>
          <w:sz w:val="24"/>
          <w:szCs w:val="24"/>
          <w:highlight w:val="none"/>
        </w:rPr>
        <w:t xml:space="preserve">气球</w:t>
      </w:r>
      <w:r>
        <w:rPr>
          <w:rFonts w:eastAsia="宋体"/>
          <w:sz w:val="24"/>
          <w:szCs w:val="24"/>
          <w:highlight w:val="none"/>
        </w:rPr>
        <w:t xml:space="preserve">的空中系留、电力传输、信息传输和雷电泄放，主要包括系留缆绳</w:t>
      </w:r>
      <w:r>
        <w:rPr>
          <w:rFonts w:hint="eastAsia" w:eastAsia="宋体"/>
          <w:sz w:val="24"/>
          <w:szCs w:val="24"/>
          <w:highlight w:val="none"/>
        </w:rPr>
        <w:t xml:space="preserve">本体</w:t>
      </w:r>
      <w:r>
        <w:rPr>
          <w:rFonts w:eastAsia="宋体"/>
          <w:sz w:val="24"/>
          <w:szCs w:val="24"/>
          <w:highlight w:val="none"/>
        </w:rPr>
        <w:t xml:space="preserve">及承力连接器</w:t>
      </w:r>
      <w:r>
        <w:rPr>
          <w:rFonts w:hint="eastAsia" w:eastAsia="宋体"/>
          <w:sz w:val="24"/>
          <w:szCs w:val="24"/>
          <w:highlight w:val="none"/>
        </w:rPr>
        <w:t xml:space="preserve">、旋转连接器等</w:t>
      </w:r>
      <w:r>
        <w:rPr>
          <w:rFonts w:eastAsia="宋体"/>
          <w:sz w:val="24"/>
          <w:szCs w:val="24"/>
          <w:highlight w:val="none"/>
        </w:rPr>
        <w:t xml:space="preserve">。</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载荷挂架</w:t>
      </w:r>
      <w:r/>
    </w:p>
    <w:p>
      <w:pPr>
        <w:pStyle w:val="1005"/>
        <w:ind w:firstLine="480"/>
        <w:spacing w:line="360" w:lineRule="auto"/>
        <w:rPr>
          <w:rFonts w:eastAsia="宋体"/>
          <w:sz w:val="24"/>
          <w:szCs w:val="24"/>
          <w:highlight w:val="none"/>
        </w:rPr>
      </w:pPr>
      <w:r>
        <w:rPr>
          <w:rFonts w:hint="eastAsia" w:eastAsia="宋体"/>
          <w:sz w:val="24"/>
          <w:szCs w:val="24"/>
          <w:highlight w:val="none"/>
        </w:rPr>
        <w:t xml:space="preserve">共2套。其中1套为平台挂架，</w:t>
      </w:r>
      <w:r>
        <w:rPr>
          <w:rFonts w:eastAsia="宋体"/>
          <w:sz w:val="24"/>
          <w:szCs w:val="24"/>
          <w:highlight w:val="none"/>
        </w:rPr>
        <w:t xml:space="preserve">用于</w:t>
      </w:r>
      <w:r>
        <w:rPr>
          <w:rFonts w:hint="eastAsia" w:eastAsia="宋体"/>
          <w:sz w:val="24"/>
          <w:szCs w:val="24"/>
          <w:highlight w:val="none"/>
        </w:rPr>
        <w:t xml:space="preserve">大载荷系留气球平台相关设备的</w:t>
      </w:r>
      <w:r>
        <w:rPr>
          <w:rFonts w:eastAsia="宋体"/>
          <w:sz w:val="24"/>
          <w:szCs w:val="24"/>
          <w:highlight w:val="none"/>
        </w:rPr>
        <w:t xml:space="preserve">安装</w:t>
      </w:r>
      <w:r>
        <w:rPr>
          <w:rFonts w:hint="eastAsia" w:eastAsia="宋体"/>
          <w:sz w:val="24"/>
          <w:szCs w:val="24"/>
          <w:highlight w:val="none"/>
        </w:rPr>
        <w:t xml:space="preserve">。1套为任务载荷专用挂架，</w:t>
      </w:r>
      <w:r>
        <w:rPr>
          <w:rFonts w:eastAsia="宋体"/>
          <w:sz w:val="24"/>
          <w:szCs w:val="24"/>
          <w:highlight w:val="none"/>
        </w:rPr>
        <w:t xml:space="preserve">用于通用载荷设备</w:t>
      </w:r>
      <w:r>
        <w:rPr>
          <w:rFonts w:hint="eastAsia" w:eastAsia="宋体"/>
          <w:sz w:val="24"/>
          <w:szCs w:val="24"/>
          <w:highlight w:val="none"/>
        </w:rPr>
        <w:t xml:space="preserve">的</w:t>
      </w:r>
      <w:r>
        <w:rPr>
          <w:rFonts w:eastAsia="宋体"/>
          <w:sz w:val="24"/>
          <w:szCs w:val="24"/>
          <w:highlight w:val="none"/>
        </w:rPr>
        <w:t xml:space="preserve">安装。</w:t>
      </w:r>
      <w:r>
        <w:rPr>
          <w:rFonts w:hint="eastAsia" w:eastAsia="宋体"/>
          <w:sz w:val="24"/>
          <w:szCs w:val="24"/>
          <w:highlight w:val="none"/>
        </w:rPr>
        <w:t xml:space="preserve">两套挂架之间吊挂连接。</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缆绳收放装置</w:t>
      </w:r>
      <w:r/>
    </w:p>
    <w:p>
      <w:pPr>
        <w:pStyle w:val="1005"/>
        <w:ind w:firstLine="480"/>
        <w:spacing w:line="360" w:lineRule="auto"/>
        <w:rPr>
          <w:rFonts w:eastAsia="宋体"/>
          <w:sz w:val="24"/>
          <w:szCs w:val="24"/>
          <w:highlight w:val="none"/>
        </w:rPr>
      </w:pPr>
      <w:r>
        <w:rPr>
          <w:rFonts w:eastAsia="宋体"/>
          <w:sz w:val="24"/>
          <w:szCs w:val="24"/>
          <w:highlight w:val="none"/>
        </w:rPr>
        <w:t xml:space="preserve">缆绳收放装置主要由牵引装置、储缆装置、排线装置、电气控制柜、收卷装置和操控台等部件组成。</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锚泊设施</w:t>
      </w:r>
      <w:r/>
    </w:p>
    <w:p>
      <w:pPr>
        <w:pStyle w:val="1005"/>
        <w:ind w:firstLine="480"/>
        <w:spacing w:line="360" w:lineRule="auto"/>
        <w:rPr>
          <w:rFonts w:eastAsia="宋体"/>
          <w:sz w:val="24"/>
          <w:szCs w:val="24"/>
          <w:highlight w:val="none"/>
        </w:rPr>
      </w:pPr>
      <w:r>
        <w:rPr>
          <w:rFonts w:eastAsia="宋体"/>
          <w:sz w:val="24"/>
          <w:szCs w:val="24"/>
          <w:highlight w:val="none"/>
        </w:rPr>
        <w:t xml:space="preserve">锚泊设施主要由系留塔、</w:t>
      </w:r>
      <w:r>
        <w:rPr>
          <w:rFonts w:hint="eastAsia" w:eastAsia="宋体"/>
          <w:sz w:val="24"/>
          <w:szCs w:val="24"/>
          <w:highlight w:val="none"/>
        </w:rPr>
        <w:t xml:space="preserve">系留锁、</w:t>
      </w:r>
      <w:r>
        <w:rPr>
          <w:rFonts w:eastAsia="宋体"/>
          <w:sz w:val="24"/>
          <w:szCs w:val="24"/>
          <w:highlight w:val="none"/>
        </w:rPr>
        <w:t xml:space="preserve">回转平台、半挂底</w:t>
      </w:r>
      <w:r>
        <w:rPr>
          <w:rFonts w:eastAsia="宋体"/>
          <w:color w:val="auto"/>
          <w:sz w:val="24"/>
          <w:szCs w:val="24"/>
          <w:highlight w:val="none"/>
        </w:rPr>
        <w:t xml:space="preserve">盘、回转方舱、</w:t>
      </w:r>
      <w:r>
        <w:rPr>
          <w:rFonts w:hint="eastAsia" w:eastAsia="宋体"/>
          <w:color w:val="auto"/>
          <w:sz w:val="24"/>
          <w:szCs w:val="24"/>
          <w:highlight w:val="none"/>
        </w:rPr>
        <w:t xml:space="preserve">汇流环、</w:t>
      </w:r>
      <w:r>
        <w:rPr>
          <w:rFonts w:eastAsia="宋体"/>
          <w:color w:val="auto"/>
          <w:sz w:val="24"/>
          <w:szCs w:val="24"/>
          <w:highlight w:val="none"/>
        </w:rPr>
        <w:t xml:space="preserve">机械绞</w:t>
      </w:r>
      <w:r>
        <w:rPr>
          <w:rFonts w:eastAsia="宋体"/>
          <w:sz w:val="24"/>
          <w:szCs w:val="24"/>
          <w:highlight w:val="none"/>
        </w:rPr>
        <w:t xml:space="preserve">盘和举升机构等组成。</w:t>
      </w:r>
      <w:r/>
    </w:p>
    <w:p>
      <w:pPr>
        <w:pStyle w:val="1005"/>
        <w:ind w:firstLine="480"/>
        <w:spacing w:line="360" w:lineRule="auto"/>
        <w:rPr>
          <w:rFonts w:eastAsia="宋体"/>
          <w:sz w:val="24"/>
          <w:szCs w:val="24"/>
          <w:highlight w:val="none"/>
        </w:rPr>
      </w:pPr>
      <w:r>
        <w:rPr>
          <w:rFonts w:eastAsia="宋体"/>
          <w:sz w:val="24"/>
          <w:szCs w:val="24"/>
          <w:highlight w:val="none"/>
        </w:rPr>
        <w:t xml:space="preserve">（6）其他</w:t>
      </w:r>
      <w:r/>
    </w:p>
    <w:p>
      <w:pPr>
        <w:pStyle w:val="1005"/>
        <w:ind w:firstLine="480"/>
        <w:spacing w:line="360" w:lineRule="auto"/>
        <w:rPr>
          <w:rFonts w:eastAsia="宋体"/>
          <w:sz w:val="24"/>
          <w:szCs w:val="24"/>
          <w:highlight w:val="none"/>
        </w:rPr>
      </w:pPr>
      <w:r>
        <w:rPr>
          <w:rFonts w:eastAsia="宋体"/>
          <w:sz w:val="24"/>
          <w:szCs w:val="24"/>
          <w:highlight w:val="none"/>
        </w:rPr>
        <w:t xml:space="preserve">配置有升降平台，用于</w:t>
      </w:r>
      <w:r>
        <w:rPr>
          <w:rFonts w:hint="eastAsia" w:eastAsia="宋体"/>
          <w:sz w:val="24"/>
          <w:szCs w:val="24"/>
          <w:highlight w:val="none"/>
        </w:rPr>
        <w:t xml:space="preserve">大载荷系留气球挂架内</w:t>
      </w:r>
      <w:r>
        <w:rPr>
          <w:rFonts w:eastAsia="宋体"/>
          <w:sz w:val="24"/>
          <w:szCs w:val="24"/>
          <w:highlight w:val="none"/>
        </w:rPr>
        <w:t xml:space="preserve">设备</w:t>
      </w:r>
      <w:r>
        <w:rPr>
          <w:rFonts w:hint="eastAsia" w:eastAsia="宋体"/>
          <w:sz w:val="24"/>
          <w:szCs w:val="24"/>
          <w:highlight w:val="none"/>
        </w:rPr>
        <w:t xml:space="preserve">、球上压调设备等</w:t>
      </w:r>
      <w:r>
        <w:rPr>
          <w:rFonts w:eastAsia="宋体"/>
          <w:sz w:val="24"/>
          <w:szCs w:val="24"/>
          <w:highlight w:val="none"/>
        </w:rPr>
        <w:t xml:space="preserve">的</w:t>
      </w:r>
      <w:r>
        <w:rPr>
          <w:rFonts w:hint="eastAsia" w:eastAsia="宋体"/>
          <w:sz w:val="24"/>
          <w:szCs w:val="24"/>
          <w:highlight w:val="none"/>
        </w:rPr>
        <w:t xml:space="preserve">维修</w:t>
      </w:r>
      <w:r>
        <w:rPr>
          <w:rFonts w:eastAsia="宋体"/>
          <w:sz w:val="24"/>
          <w:szCs w:val="24"/>
          <w:highlight w:val="none"/>
        </w:rPr>
        <w:t xml:space="preserve">维护及更换</w:t>
      </w:r>
      <w:r>
        <w:rPr>
          <w:rFonts w:hint="eastAsia" w:eastAsia="宋体"/>
          <w:sz w:val="24"/>
          <w:szCs w:val="24"/>
          <w:highlight w:val="none"/>
        </w:rPr>
        <w:t xml:space="preserve">；同时还需提供未来几年内数次的放飞试验技术服务，以及氦气等日常使用中产生的耗材。</w:t>
      </w:r>
      <w:r/>
    </w:p>
    <w:p>
      <w:pPr>
        <w:pStyle w:val="794"/>
        <w:keepLines w:val="0"/>
        <w:keepNext w:val="0"/>
        <w:spacing w:before="120" w:after="0" w:line="360" w:lineRule="auto"/>
        <w:rPr>
          <w:color w:val="000000"/>
          <w:sz w:val="24"/>
          <w:szCs w:val="24"/>
          <w:highlight w:val="none"/>
          <w:lang w:eastAsia="zh-CN"/>
        </w:rPr>
      </w:pPr>
      <w:r/>
      <w:bookmarkStart w:id="6" w:name="_Toc209080372"/>
      <w:r/>
      <w:bookmarkStart w:id="7" w:name="_Toc180832145"/>
      <w:r>
        <w:rPr>
          <w:rFonts w:hint="eastAsia"/>
          <w:color w:val="000000"/>
          <w:sz w:val="24"/>
          <w:szCs w:val="24"/>
          <w:highlight w:val="none"/>
          <w:lang w:eastAsia="zh-CN"/>
        </w:rPr>
        <w:t xml:space="preserve">二</w:t>
      </w:r>
      <w:r>
        <w:rPr>
          <w:color w:val="000000"/>
          <w:sz w:val="24"/>
          <w:szCs w:val="24"/>
          <w:highlight w:val="none"/>
          <w:lang w:eastAsia="zh-CN"/>
        </w:rPr>
        <w:t xml:space="preserve">、</w:t>
      </w:r>
      <w:r>
        <w:rPr>
          <w:rFonts w:hint="eastAsia"/>
          <w:color w:val="000000"/>
          <w:sz w:val="24"/>
          <w:szCs w:val="24"/>
          <w:highlight w:val="none"/>
          <w:lang w:eastAsia="zh-CN"/>
        </w:rPr>
        <w:t xml:space="preserve">系统整体主要</w:t>
      </w:r>
      <w:r>
        <w:rPr>
          <w:color w:val="000000"/>
          <w:sz w:val="24"/>
          <w:szCs w:val="24"/>
          <w:highlight w:val="none"/>
          <w:lang w:eastAsia="zh-CN"/>
        </w:rPr>
        <w:t xml:space="preserve">技术</w:t>
      </w:r>
      <w:bookmarkEnd w:id="6"/>
      <w:r/>
      <w:bookmarkEnd w:id="7"/>
      <w:r>
        <w:rPr>
          <w:rFonts w:hint="eastAsia"/>
          <w:color w:val="000000"/>
          <w:sz w:val="24"/>
          <w:szCs w:val="24"/>
          <w:highlight w:val="none"/>
          <w:lang w:eastAsia="zh-CN"/>
        </w:rPr>
        <w:t xml:space="preserve">参数</w:t>
      </w:r>
      <w:r/>
    </w:p>
    <w:p>
      <w:pPr>
        <w:numPr>
          <w:ilvl w:val="0"/>
          <w:numId w:val="4"/>
        </w:numPr>
        <w:ind w:firstLine="480"/>
        <w:jc w:val="left"/>
        <w:spacing w:line="360" w:lineRule="auto"/>
        <w:rPr>
          <w:bCs/>
          <w:sz w:val="24"/>
          <w:szCs w:val="24"/>
          <w:highlight w:val="none"/>
        </w:rPr>
      </w:pPr>
      <w:r>
        <w:rPr>
          <w:bCs/>
          <w:sz w:val="24"/>
          <w:szCs w:val="24"/>
          <w:highlight w:val="none"/>
        </w:rPr>
        <w:t xml:space="preserve">驻空高度：</w:t>
      </w:r>
      <w:r>
        <w:rPr>
          <w:rFonts w:hint="eastAsia"/>
          <w:bCs/>
          <w:sz w:val="24"/>
          <w:szCs w:val="24"/>
          <w:highlight w:val="none"/>
        </w:rPr>
        <w:t xml:space="preserve">≥</w:t>
      </w:r>
      <w:r>
        <w:rPr>
          <w:bCs/>
          <w:sz w:val="24"/>
          <w:szCs w:val="24"/>
          <w:highlight w:val="none"/>
        </w:rPr>
        <w:t xml:space="preserve">3000m</w:t>
      </w:r>
      <w:r>
        <w:rPr>
          <w:rFonts w:hint="eastAsia"/>
          <w:bCs/>
          <w:sz w:val="24"/>
          <w:szCs w:val="24"/>
          <w:highlight w:val="none"/>
        </w:rPr>
        <w:t xml:space="preserve">（海拔）</w:t>
      </w:r>
      <w:r>
        <w:rPr>
          <w:bCs/>
          <w:sz w:val="24"/>
          <w:szCs w:val="24"/>
          <w:highlight w:val="none"/>
        </w:rPr>
        <w:t xml:space="preserve">。</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主气囊</w:t>
      </w:r>
      <w:r>
        <w:rPr>
          <w:bCs/>
          <w:sz w:val="24"/>
          <w:szCs w:val="24"/>
          <w:highlight w:val="none"/>
        </w:rPr>
        <w:t xml:space="preserve">体积</w:t>
      </w:r>
      <w:r>
        <w:rPr>
          <w:rFonts w:hint="eastAsia"/>
          <w:bCs/>
          <w:sz w:val="24"/>
          <w:szCs w:val="24"/>
          <w:highlight w:val="none"/>
        </w:rPr>
        <w:t xml:space="preserve">（充氦气）</w:t>
      </w:r>
      <w:r>
        <w:rPr>
          <w:bCs/>
          <w:sz w:val="24"/>
          <w:szCs w:val="24"/>
          <w:highlight w:val="none"/>
        </w:rPr>
        <w:t xml:space="preserve">：</w:t>
      </w:r>
      <w:r>
        <w:rPr>
          <w:rFonts w:hint="eastAsia"/>
          <w:bCs/>
          <w:sz w:val="24"/>
          <w:szCs w:val="24"/>
          <w:highlight w:val="none"/>
        </w:rPr>
        <w:t xml:space="preserve">≥40</w:t>
      </w:r>
      <w:r>
        <w:rPr>
          <w:bCs/>
          <w:sz w:val="24"/>
          <w:szCs w:val="24"/>
          <w:highlight w:val="none"/>
        </w:rPr>
        <w:t xml:space="preserve">00m³。</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囊体材料：</w:t>
      </w:r>
      <w:r/>
    </w:p>
    <w:p>
      <w:pPr>
        <w:pStyle w:val="986"/>
        <w:numPr>
          <w:ilvl w:val="0"/>
          <w:numId w:val="5"/>
        </w:numPr>
        <w:jc w:val="left"/>
        <w:spacing w:line="360" w:lineRule="auto"/>
        <w:rPr>
          <w:rFonts w:hint="eastAsia" w:ascii="宋体" w:hAnsi="宋体"/>
          <w:sz w:val="24"/>
          <w:szCs w:val="24"/>
          <w:highlight w:val="none"/>
        </w:rPr>
      </w:pPr>
      <w:r>
        <w:rPr>
          <w:rFonts w:hint="eastAsia"/>
          <w:bCs/>
          <w:sz w:val="24"/>
          <w:szCs w:val="24"/>
          <w:highlight w:val="none"/>
        </w:rPr>
        <w:t xml:space="preserve">由多种材质复合构成，需</w:t>
      </w:r>
      <w:r>
        <w:rPr>
          <w:rFonts w:hint="eastAsia" w:ascii="宋体" w:hAnsi="宋体"/>
          <w:sz w:val="24"/>
          <w:szCs w:val="24"/>
          <w:highlight w:val="none"/>
        </w:rPr>
        <w:t xml:space="preserve">选用各重相应的功能层材料按照一定工序进行多层复合，以得到本项目所需的囊体材料；</w:t>
      </w:r>
      <w:r/>
    </w:p>
    <w:p>
      <w:pPr>
        <w:pStyle w:val="986"/>
        <w:numPr>
          <w:ilvl w:val="0"/>
          <w:numId w:val="5"/>
        </w:numPr>
        <w:jc w:val="left"/>
        <w:spacing w:line="360" w:lineRule="auto"/>
        <w:rPr>
          <w:bCs/>
          <w:sz w:val="32"/>
          <w:szCs w:val="32"/>
          <w:highlight w:val="none"/>
        </w:rPr>
      </w:pPr>
      <w:r>
        <w:rPr>
          <w:rFonts w:hint="eastAsia" w:ascii="宋体" w:hAnsi="宋体"/>
          <w:sz w:val="24"/>
          <w:szCs w:val="24"/>
          <w:highlight w:val="none"/>
        </w:rPr>
        <w:t xml:space="preserve">所有功能层至少需要包含耐候层、阻隔层、粘接层、承力层、热封层；（在技术方案中，需要对每个功能层的材质和工艺进行详细论述）</w:t>
      </w:r>
      <w:r/>
    </w:p>
    <w:p>
      <w:pPr>
        <w:numPr>
          <w:ilvl w:val="0"/>
          <w:numId w:val="4"/>
        </w:numPr>
        <w:ind w:firstLine="480"/>
        <w:jc w:val="left"/>
        <w:spacing w:line="360" w:lineRule="auto"/>
        <w:rPr>
          <w:bCs/>
          <w:sz w:val="24"/>
          <w:szCs w:val="24"/>
          <w:highlight w:val="none"/>
        </w:rPr>
      </w:pPr>
      <w:r>
        <w:rPr>
          <w:rFonts w:hint="eastAsia"/>
          <w:bCs/>
          <w:sz w:val="24"/>
          <w:szCs w:val="24"/>
          <w:highlight w:val="none"/>
        </w:rPr>
        <w:t xml:space="preserve">测控设备：</w:t>
      </w:r>
      <w:r/>
    </w:p>
    <w:p>
      <w:pPr>
        <w:pStyle w:val="986"/>
        <w:numPr>
          <w:ilvl w:val="0"/>
          <w:numId w:val="6"/>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球上设备：球控分机、压力检测单元、拉力传感器、激光测距仪、风速风向仪、温度传感器等；</w:t>
      </w:r>
      <w:r/>
    </w:p>
    <w:p>
      <w:pPr>
        <w:pStyle w:val="986"/>
        <w:numPr>
          <w:ilvl w:val="0"/>
          <w:numId w:val="6"/>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地面设备：显控设备、通讯传输设备、缆绳倾角传感器、风速风向仪、拉力传感器等。</w:t>
      </w:r>
      <w:r/>
    </w:p>
    <w:p>
      <w:pPr>
        <w:numPr>
          <w:ilvl w:val="0"/>
          <w:numId w:val="4"/>
        </w:numPr>
        <w:ind w:firstLine="480"/>
        <w:jc w:val="left"/>
        <w:spacing w:line="360" w:lineRule="auto"/>
        <w:rPr>
          <w:bCs/>
          <w:sz w:val="24"/>
          <w:szCs w:val="24"/>
          <w:highlight w:val="none"/>
        </w:rPr>
      </w:pPr>
      <w:r>
        <w:rPr>
          <w:bCs/>
          <w:sz w:val="24"/>
          <w:szCs w:val="24"/>
          <w:highlight w:val="none"/>
        </w:rPr>
        <w:t xml:space="preserve">载荷重量：</w:t>
      </w:r>
      <w:r/>
    </w:p>
    <w:p>
      <w:pPr>
        <w:numPr>
          <w:ilvl w:val="1"/>
          <w:numId w:val="7"/>
        </w:numPr>
        <w:jc w:val="left"/>
        <w:spacing w:line="360" w:lineRule="auto"/>
        <w:rPr>
          <w:bCs/>
          <w:sz w:val="24"/>
          <w:szCs w:val="24"/>
          <w:highlight w:val="none"/>
        </w:rPr>
      </w:pPr>
      <w:r>
        <w:rPr>
          <w:rFonts w:hint="eastAsia"/>
          <w:bCs/>
          <w:sz w:val="24"/>
          <w:szCs w:val="24"/>
          <w:highlight w:val="none"/>
        </w:rPr>
        <w:t xml:space="preserve">驻空</w:t>
      </w:r>
      <w:r>
        <w:rPr>
          <w:bCs/>
          <w:sz w:val="24"/>
          <w:szCs w:val="24"/>
          <w:highlight w:val="none"/>
        </w:rPr>
        <w:t xml:space="preserve">高度3000m（阵地海拔0m）：</w:t>
      </w:r>
      <w:r>
        <w:rPr>
          <w:rFonts w:hint="eastAsia"/>
          <w:bCs/>
          <w:sz w:val="24"/>
          <w:szCs w:val="24"/>
          <w:highlight w:val="none"/>
        </w:rPr>
        <w:t xml:space="preserve">≥</w:t>
      </w:r>
      <w:r>
        <w:rPr>
          <w:bCs/>
          <w:sz w:val="24"/>
          <w:szCs w:val="24"/>
          <w:highlight w:val="none"/>
        </w:rPr>
        <w:t xml:space="preserve">200kg；</w:t>
      </w:r>
      <w:r/>
    </w:p>
    <w:p>
      <w:pPr>
        <w:numPr>
          <w:ilvl w:val="1"/>
          <w:numId w:val="7"/>
        </w:numPr>
        <w:jc w:val="left"/>
        <w:spacing w:line="360" w:lineRule="auto"/>
        <w:rPr>
          <w:bCs/>
          <w:sz w:val="24"/>
          <w:szCs w:val="24"/>
          <w:highlight w:val="none"/>
        </w:rPr>
      </w:pPr>
      <w:r>
        <w:rPr>
          <w:rFonts w:hint="eastAsia"/>
          <w:bCs/>
          <w:sz w:val="24"/>
          <w:szCs w:val="24"/>
          <w:highlight w:val="none"/>
        </w:rPr>
        <w:t xml:space="preserve">驻空</w:t>
      </w:r>
      <w:r>
        <w:rPr>
          <w:bCs/>
          <w:sz w:val="24"/>
          <w:szCs w:val="24"/>
          <w:highlight w:val="none"/>
        </w:rPr>
        <w:t xml:space="preserve">高度2500m（阵地海拔0m）：</w:t>
      </w:r>
      <w:r>
        <w:rPr>
          <w:rFonts w:hint="eastAsia"/>
          <w:bCs/>
          <w:sz w:val="24"/>
          <w:szCs w:val="24"/>
          <w:highlight w:val="none"/>
        </w:rPr>
        <w:t xml:space="preserve">≥</w:t>
      </w:r>
      <w:r>
        <w:rPr>
          <w:bCs/>
          <w:sz w:val="24"/>
          <w:szCs w:val="24"/>
          <w:highlight w:val="none"/>
        </w:rPr>
        <w:t xml:space="preserve">300kg。</w:t>
      </w:r>
      <w:r/>
    </w:p>
    <w:p>
      <w:pPr>
        <w:numPr>
          <w:ilvl w:val="0"/>
          <w:numId w:val="4"/>
        </w:numPr>
        <w:ind w:firstLine="480"/>
        <w:jc w:val="left"/>
        <w:spacing w:line="360" w:lineRule="auto"/>
        <w:rPr>
          <w:bCs/>
          <w:sz w:val="24"/>
          <w:szCs w:val="24"/>
          <w:highlight w:val="none"/>
        </w:rPr>
      </w:pPr>
      <w:r>
        <w:rPr>
          <w:bCs/>
          <w:sz w:val="24"/>
          <w:szCs w:val="24"/>
          <w:highlight w:val="none"/>
        </w:rPr>
        <w:t xml:space="preserve">滞空</w:t>
      </w:r>
      <w:r>
        <w:rPr>
          <w:rFonts w:hint="eastAsia"/>
          <w:bCs/>
          <w:sz w:val="24"/>
          <w:szCs w:val="24"/>
          <w:highlight w:val="none"/>
        </w:rPr>
        <w:t xml:space="preserve">能力</w:t>
      </w:r>
      <w:r>
        <w:rPr>
          <w:bCs/>
          <w:sz w:val="24"/>
          <w:szCs w:val="24"/>
          <w:highlight w:val="none"/>
        </w:rPr>
        <w:t xml:space="preserve">：</w:t>
      </w:r>
      <w:r>
        <w:rPr>
          <w:rFonts w:hint="eastAsia"/>
          <w:bCs/>
          <w:sz w:val="24"/>
          <w:szCs w:val="24"/>
          <w:highlight w:val="none"/>
        </w:rPr>
        <w:t xml:space="preserve">≥10</w:t>
      </w:r>
      <w:r>
        <w:rPr>
          <w:bCs/>
          <w:sz w:val="24"/>
          <w:szCs w:val="24"/>
          <w:highlight w:val="none"/>
        </w:rPr>
        <w:t xml:space="preserve">天。</w:t>
      </w:r>
      <w:r/>
    </w:p>
    <w:p>
      <w:pPr>
        <w:numPr>
          <w:ilvl w:val="0"/>
          <w:numId w:val="4"/>
        </w:numPr>
        <w:ind w:firstLine="480"/>
        <w:jc w:val="left"/>
        <w:spacing w:line="360" w:lineRule="auto"/>
        <w:rPr>
          <w:bCs/>
          <w:sz w:val="24"/>
          <w:szCs w:val="24"/>
          <w:highlight w:val="none"/>
        </w:rPr>
      </w:pPr>
      <w:r>
        <w:rPr>
          <w:bCs/>
          <w:sz w:val="24"/>
          <w:szCs w:val="24"/>
          <w:highlight w:val="none"/>
        </w:rPr>
        <w:t xml:space="preserve">升空/</w:t>
      </w:r>
      <w:r>
        <w:rPr>
          <w:rFonts w:hint="eastAsia"/>
          <w:bCs/>
          <w:sz w:val="24"/>
          <w:szCs w:val="24"/>
          <w:highlight w:val="none"/>
        </w:rPr>
        <w:t xml:space="preserve">回收</w:t>
      </w:r>
      <w:r>
        <w:rPr>
          <w:bCs/>
          <w:sz w:val="24"/>
          <w:szCs w:val="24"/>
          <w:highlight w:val="none"/>
        </w:rPr>
        <w:t xml:space="preserve">速度：0～60m/min，分档可调；</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系留缆绳：</w:t>
      </w:r>
      <w:r/>
    </w:p>
    <w:p>
      <w:pPr>
        <w:pStyle w:val="986"/>
        <w:numPr>
          <w:ilvl w:val="0"/>
          <w:numId w:val="8"/>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缆绳总体采用光电复合结构，缆绳中必须包含光纤与供电线，通过缆绳给任务载荷供电和传输信号，光纤不少于3根，供电线不少于2根；</w:t>
      </w:r>
      <w:r/>
    </w:p>
    <w:p>
      <w:pPr>
        <w:pStyle w:val="986"/>
        <w:numPr>
          <w:ilvl w:val="0"/>
          <w:numId w:val="8"/>
        </w:numPr>
        <w:jc w:val="left"/>
        <w:spacing w:line="360" w:lineRule="auto"/>
        <w:rPr>
          <w:bCs/>
          <w:sz w:val="32"/>
          <w:szCs w:val="32"/>
          <w:highlight w:val="none"/>
        </w:rPr>
      </w:pPr>
      <w:r>
        <w:rPr>
          <w:rFonts w:hint="eastAsia" w:ascii="宋体" w:hAnsi="宋体"/>
          <w:sz w:val="24"/>
          <w:szCs w:val="24"/>
          <w:highlight w:val="none"/>
        </w:rPr>
        <w:t xml:space="preserve">缆绳的复合结构至少要包括电力导线、光单元、抗拉元件、泄雷层、外护套；（在技术方案中，需要对每个结构层的材质和工艺进行详细论述）</w:t>
      </w:r>
      <w:r/>
    </w:p>
    <w:p>
      <w:pPr>
        <w:pStyle w:val="986"/>
        <w:numPr>
          <w:ilvl w:val="0"/>
          <w:numId w:val="8"/>
        </w:numPr>
        <w:jc w:val="left"/>
        <w:spacing w:line="360" w:lineRule="auto"/>
        <w:rPr>
          <w:bCs/>
          <w:sz w:val="24"/>
          <w:szCs w:val="24"/>
          <w:highlight w:val="none"/>
        </w:rPr>
      </w:pPr>
      <w:r>
        <w:rPr>
          <w:rFonts w:hint="eastAsia"/>
          <w:bCs/>
          <w:sz w:val="24"/>
          <w:szCs w:val="24"/>
          <w:highlight w:val="none"/>
        </w:rPr>
        <w:t xml:space="preserve">缆绳长度：≥3800m；</w:t>
      </w:r>
      <w:r/>
    </w:p>
    <w:p>
      <w:pPr>
        <w:pStyle w:val="986"/>
        <w:numPr>
          <w:ilvl w:val="0"/>
          <w:numId w:val="8"/>
        </w:numPr>
        <w:jc w:val="left"/>
        <w:spacing w:line="360" w:lineRule="auto"/>
        <w:rPr>
          <w:bCs/>
          <w:sz w:val="24"/>
          <w:szCs w:val="24"/>
          <w:highlight w:val="none"/>
        </w:rPr>
      </w:pPr>
      <w:r>
        <w:rPr>
          <w:rFonts w:hint="eastAsia"/>
          <w:bCs/>
          <w:sz w:val="24"/>
          <w:szCs w:val="24"/>
          <w:highlight w:val="none"/>
        </w:rPr>
        <w:t xml:space="preserve">单位长度质量：≤</w:t>
      </w:r>
      <w:r>
        <w:rPr>
          <w:color w:val="000000"/>
          <w:sz w:val="24"/>
          <w:szCs w:val="24"/>
          <w:highlight w:val="none"/>
        </w:rPr>
        <w:t xml:space="preserve">375g/m</w:t>
      </w:r>
      <w:r>
        <w:rPr>
          <w:rFonts w:hint="eastAsia"/>
          <w:color w:val="000000"/>
          <w:sz w:val="24"/>
          <w:szCs w:val="24"/>
          <w:highlight w:val="none"/>
        </w:rPr>
        <w:t xml:space="preserve">；</w:t>
      </w:r>
      <w:r/>
    </w:p>
    <w:p>
      <w:pPr>
        <w:pStyle w:val="986"/>
        <w:numPr>
          <w:ilvl w:val="0"/>
          <w:numId w:val="8"/>
        </w:numPr>
        <w:jc w:val="left"/>
        <w:spacing w:line="360" w:lineRule="auto"/>
        <w:rPr>
          <w:bCs/>
          <w:sz w:val="32"/>
          <w:szCs w:val="32"/>
          <w:highlight w:val="none"/>
        </w:rPr>
      </w:pPr>
      <w:r>
        <w:rPr>
          <w:rFonts w:hint="eastAsia"/>
          <w:bCs/>
          <w:sz w:val="24"/>
          <w:szCs w:val="24"/>
          <w:highlight w:val="none"/>
        </w:rPr>
        <w:t xml:space="preserve">破断力：≥</w:t>
      </w:r>
      <w:r>
        <w:rPr>
          <w:color w:val="000000"/>
          <w:sz w:val="24"/>
          <w:szCs w:val="24"/>
          <w:highlight w:val="none"/>
        </w:rPr>
        <w:t xml:space="preserve">100KN</w:t>
      </w:r>
      <w:r>
        <w:rPr>
          <w:rFonts w:hint="eastAsia"/>
          <w:color w:val="000000"/>
          <w:sz w:val="24"/>
          <w:szCs w:val="24"/>
          <w:highlight w:val="none"/>
        </w:rPr>
        <w:t xml:space="preserve">；</w:t>
      </w:r>
      <w:r/>
    </w:p>
    <w:p>
      <w:pPr>
        <w:numPr>
          <w:ilvl w:val="0"/>
          <w:numId w:val="4"/>
        </w:numPr>
        <w:ind w:firstLine="480"/>
        <w:jc w:val="left"/>
        <w:spacing w:line="360" w:lineRule="auto"/>
        <w:rPr>
          <w:bCs/>
          <w:sz w:val="24"/>
          <w:szCs w:val="24"/>
          <w:highlight w:val="none"/>
        </w:rPr>
      </w:pPr>
      <w:r>
        <w:rPr>
          <w:bCs/>
          <w:sz w:val="24"/>
          <w:szCs w:val="24"/>
          <w:highlight w:val="none"/>
        </w:rPr>
        <w:t xml:space="preserve">供电需求：</w:t>
      </w:r>
      <w:r/>
    </w:p>
    <w:p>
      <w:pPr>
        <w:numPr>
          <w:ilvl w:val="0"/>
          <w:numId w:val="9"/>
        </w:numPr>
        <w:jc w:val="left"/>
        <w:spacing w:line="360" w:lineRule="auto"/>
        <w:rPr>
          <w:bCs/>
          <w:sz w:val="24"/>
          <w:szCs w:val="24"/>
          <w:highlight w:val="none"/>
        </w:rPr>
      </w:pPr>
      <w:r>
        <w:rPr>
          <w:bCs/>
          <w:sz w:val="24"/>
          <w:szCs w:val="24"/>
          <w:highlight w:val="none"/>
        </w:rPr>
        <w:t xml:space="preserve">供电方式：</w:t>
      </w:r>
      <w:r>
        <w:rPr>
          <w:rFonts w:hint="eastAsia"/>
          <w:bCs/>
          <w:sz w:val="24"/>
          <w:szCs w:val="24"/>
          <w:highlight w:val="none"/>
        </w:rPr>
        <w:t xml:space="preserve">地面由市电供电，再</w:t>
      </w:r>
      <w:r>
        <w:rPr>
          <w:bCs/>
          <w:sz w:val="24"/>
          <w:szCs w:val="24"/>
          <w:highlight w:val="none"/>
        </w:rPr>
        <w:t xml:space="preserve">通过系留缆绳向球上供电；</w:t>
      </w:r>
      <w:r/>
    </w:p>
    <w:p>
      <w:pPr>
        <w:numPr>
          <w:ilvl w:val="0"/>
          <w:numId w:val="9"/>
        </w:numPr>
        <w:jc w:val="left"/>
        <w:spacing w:line="360" w:lineRule="auto"/>
        <w:rPr>
          <w:bCs/>
          <w:sz w:val="24"/>
          <w:szCs w:val="24"/>
          <w:highlight w:val="none"/>
        </w:rPr>
      </w:pPr>
      <w:r>
        <w:rPr>
          <w:bCs/>
          <w:sz w:val="24"/>
          <w:szCs w:val="24"/>
          <w:highlight w:val="none"/>
        </w:rPr>
        <w:t xml:space="preserve">地面供电体制：220V</w:t>
      </w:r>
      <w:r>
        <w:rPr>
          <w:rFonts w:hint="eastAsia"/>
          <w:bCs/>
          <w:sz w:val="24"/>
          <w:szCs w:val="24"/>
          <w:highlight w:val="none"/>
        </w:rPr>
        <w:t xml:space="preserve">A</w:t>
      </w:r>
      <w:r>
        <w:rPr>
          <w:bCs/>
          <w:sz w:val="24"/>
          <w:szCs w:val="24"/>
          <w:highlight w:val="none"/>
        </w:rPr>
        <w:t xml:space="preserve">C和380VAC；</w:t>
      </w:r>
      <w:r/>
    </w:p>
    <w:p>
      <w:pPr>
        <w:numPr>
          <w:ilvl w:val="0"/>
          <w:numId w:val="9"/>
        </w:numPr>
        <w:jc w:val="left"/>
        <w:spacing w:line="360" w:lineRule="auto"/>
        <w:rPr>
          <w:bCs/>
          <w:sz w:val="24"/>
          <w:szCs w:val="24"/>
          <w:highlight w:val="none"/>
        </w:rPr>
      </w:pPr>
      <w:r>
        <w:rPr>
          <w:rFonts w:hint="eastAsia"/>
          <w:bCs/>
          <w:sz w:val="24"/>
          <w:szCs w:val="24"/>
          <w:highlight w:val="none"/>
        </w:rPr>
        <w:t xml:space="preserve">地面设备所需总功率：≤100kW；</w:t>
      </w:r>
      <w:r/>
    </w:p>
    <w:p>
      <w:pPr>
        <w:numPr>
          <w:ilvl w:val="0"/>
          <w:numId w:val="9"/>
        </w:numPr>
        <w:jc w:val="left"/>
        <w:spacing w:line="360" w:lineRule="auto"/>
        <w:rPr>
          <w:bCs/>
          <w:sz w:val="24"/>
          <w:szCs w:val="24"/>
          <w:highlight w:val="none"/>
        </w:rPr>
      </w:pPr>
      <w:r>
        <w:rPr>
          <w:bCs/>
          <w:sz w:val="24"/>
          <w:szCs w:val="24"/>
          <w:highlight w:val="none"/>
        </w:rPr>
        <w:t xml:space="preserve">球上载荷供电体制：220VAC/50HZ；</w:t>
      </w:r>
      <w:r/>
    </w:p>
    <w:p>
      <w:pPr>
        <w:numPr>
          <w:ilvl w:val="0"/>
          <w:numId w:val="9"/>
        </w:numPr>
        <w:jc w:val="left"/>
        <w:spacing w:line="360" w:lineRule="auto"/>
        <w:rPr>
          <w:bCs/>
          <w:sz w:val="24"/>
          <w:szCs w:val="24"/>
          <w:highlight w:val="none"/>
        </w:rPr>
      </w:pPr>
      <w:r>
        <w:rPr>
          <w:bCs/>
          <w:sz w:val="24"/>
          <w:szCs w:val="24"/>
          <w:highlight w:val="none"/>
        </w:rPr>
        <w:t xml:space="preserve">球上任务载荷供电</w:t>
      </w:r>
      <w:r>
        <w:rPr>
          <w:rFonts w:hint="eastAsia"/>
          <w:bCs/>
          <w:sz w:val="24"/>
          <w:szCs w:val="24"/>
          <w:highlight w:val="none"/>
        </w:rPr>
        <w:t xml:space="preserve">总</w:t>
      </w:r>
      <w:r>
        <w:rPr>
          <w:bCs/>
          <w:sz w:val="24"/>
          <w:szCs w:val="24"/>
          <w:highlight w:val="none"/>
        </w:rPr>
        <w:t xml:space="preserve">功率：</w:t>
      </w:r>
      <w:r>
        <w:rPr>
          <w:rFonts w:hint="eastAsia"/>
          <w:bCs/>
          <w:sz w:val="24"/>
          <w:szCs w:val="24"/>
          <w:highlight w:val="none"/>
        </w:rPr>
        <w:t xml:space="preserve">≥5</w:t>
      </w:r>
      <w:r>
        <w:rPr>
          <w:bCs/>
          <w:sz w:val="24"/>
          <w:szCs w:val="24"/>
          <w:highlight w:val="none"/>
        </w:rPr>
        <w:t xml:space="preserve">kW</w:t>
      </w:r>
      <w:r>
        <w:rPr>
          <w:rFonts w:hint="eastAsia"/>
          <w:bCs/>
          <w:sz w:val="24"/>
          <w:szCs w:val="24"/>
          <w:highlight w:val="none"/>
        </w:rPr>
        <w:t xml:space="preserve">；</w:t>
      </w:r>
      <w:r/>
    </w:p>
    <w:p>
      <w:pPr>
        <w:numPr>
          <w:ilvl w:val="0"/>
          <w:numId w:val="9"/>
        </w:numPr>
        <w:jc w:val="left"/>
        <w:spacing w:line="360" w:lineRule="auto"/>
        <w:rPr>
          <w:bCs/>
          <w:sz w:val="24"/>
          <w:szCs w:val="24"/>
          <w:highlight w:val="none"/>
        </w:rPr>
      </w:pPr>
      <w:r>
        <w:rPr>
          <w:bCs/>
          <w:sz w:val="24"/>
          <w:szCs w:val="24"/>
          <w:highlight w:val="none"/>
        </w:rPr>
        <w:t xml:space="preserve">球上应急供电时间（任务载荷不工作）：</w:t>
      </w:r>
      <w:r>
        <w:rPr>
          <w:rFonts w:hint="eastAsia"/>
          <w:bCs/>
          <w:sz w:val="24"/>
          <w:szCs w:val="24"/>
          <w:highlight w:val="none"/>
        </w:rPr>
        <w:t xml:space="preserve">≥</w:t>
      </w:r>
      <w:r>
        <w:rPr>
          <w:bCs/>
          <w:sz w:val="24"/>
          <w:szCs w:val="24"/>
          <w:highlight w:val="none"/>
        </w:rPr>
        <w:t xml:space="preserve">1h；</w:t>
      </w:r>
      <w:r/>
    </w:p>
    <w:p>
      <w:pPr>
        <w:numPr>
          <w:ilvl w:val="0"/>
          <w:numId w:val="9"/>
        </w:numPr>
        <w:jc w:val="left"/>
        <w:spacing w:line="360" w:lineRule="auto"/>
        <w:rPr>
          <w:bCs/>
          <w:sz w:val="24"/>
          <w:szCs w:val="24"/>
          <w:highlight w:val="none"/>
        </w:rPr>
      </w:pPr>
      <w:r>
        <w:rPr>
          <w:bCs/>
          <w:sz w:val="24"/>
          <w:szCs w:val="24"/>
          <w:highlight w:val="none"/>
        </w:rPr>
        <w:t xml:space="preserve">锚泊</w:t>
      </w:r>
      <w:r>
        <w:rPr>
          <w:rFonts w:hint="eastAsia"/>
          <w:bCs/>
          <w:sz w:val="24"/>
          <w:szCs w:val="24"/>
          <w:highlight w:val="none"/>
        </w:rPr>
        <w:t xml:space="preserve">设施</w:t>
      </w:r>
      <w:r>
        <w:rPr>
          <w:bCs/>
          <w:sz w:val="24"/>
          <w:szCs w:val="24"/>
          <w:highlight w:val="none"/>
        </w:rPr>
        <w:t xml:space="preserve">监控设备应急供电时间：</w:t>
      </w:r>
      <w:r>
        <w:rPr>
          <w:rFonts w:hint="eastAsia"/>
          <w:bCs/>
          <w:sz w:val="24"/>
          <w:szCs w:val="24"/>
          <w:highlight w:val="none"/>
        </w:rPr>
        <w:t xml:space="preserve">≥</w:t>
      </w:r>
      <w:r>
        <w:rPr>
          <w:bCs/>
          <w:sz w:val="24"/>
          <w:szCs w:val="24"/>
          <w:highlight w:val="none"/>
        </w:rPr>
        <w:t xml:space="preserve">1h。</w:t>
      </w:r>
      <w:r/>
    </w:p>
    <w:p>
      <w:pPr>
        <w:numPr>
          <w:ilvl w:val="0"/>
          <w:numId w:val="4"/>
        </w:numPr>
        <w:ind w:left="1133" w:hanging="652"/>
        <w:jc w:val="left"/>
        <w:spacing w:line="360" w:lineRule="auto"/>
        <w:rPr>
          <w:bCs/>
          <w:sz w:val="24"/>
          <w:szCs w:val="24"/>
          <w:highlight w:val="none"/>
        </w:rPr>
      </w:pPr>
      <w:r>
        <w:rPr>
          <w:bCs/>
          <w:sz w:val="24"/>
          <w:szCs w:val="24"/>
          <w:highlight w:val="none"/>
        </w:rPr>
        <w:t xml:space="preserve">信号传输方式：</w:t>
      </w:r>
      <w:r/>
    </w:p>
    <w:p>
      <w:pPr>
        <w:numPr>
          <w:ilvl w:val="0"/>
          <w:numId w:val="10"/>
        </w:numPr>
        <w:jc w:val="left"/>
        <w:spacing w:line="360" w:lineRule="auto"/>
        <w:rPr>
          <w:bCs/>
          <w:sz w:val="24"/>
          <w:szCs w:val="24"/>
          <w:highlight w:val="none"/>
        </w:rPr>
      </w:pPr>
      <w:r>
        <w:rPr>
          <w:bCs/>
          <w:sz w:val="24"/>
          <w:szCs w:val="24"/>
          <w:highlight w:val="none"/>
        </w:rPr>
        <w:t xml:space="preserve">光纤传输（正常传输）；</w:t>
      </w:r>
      <w:r/>
    </w:p>
    <w:p>
      <w:pPr>
        <w:numPr>
          <w:ilvl w:val="0"/>
          <w:numId w:val="10"/>
        </w:numPr>
        <w:jc w:val="left"/>
        <w:spacing w:line="360" w:lineRule="auto"/>
        <w:rPr>
          <w:bCs/>
          <w:sz w:val="24"/>
          <w:szCs w:val="24"/>
          <w:highlight w:val="none"/>
        </w:rPr>
      </w:pPr>
      <w:r>
        <w:rPr>
          <w:bCs/>
          <w:sz w:val="24"/>
          <w:szCs w:val="24"/>
          <w:highlight w:val="none"/>
        </w:rPr>
        <w:t xml:space="preserve">无线传输（应急状态系留</w:t>
      </w:r>
      <w:r>
        <w:rPr>
          <w:rFonts w:hint="eastAsia"/>
          <w:bCs/>
          <w:sz w:val="24"/>
          <w:szCs w:val="24"/>
          <w:highlight w:val="none"/>
        </w:rPr>
        <w:t xml:space="preserve">气球</w:t>
      </w:r>
      <w:r>
        <w:rPr>
          <w:bCs/>
          <w:sz w:val="24"/>
          <w:szCs w:val="24"/>
          <w:highlight w:val="none"/>
        </w:rPr>
        <w:t xml:space="preserve">信息传输</w:t>
      </w:r>
      <w:r>
        <w:rPr>
          <w:rFonts w:hint="eastAsia"/>
          <w:bCs/>
          <w:sz w:val="24"/>
          <w:szCs w:val="24"/>
          <w:highlight w:val="none"/>
        </w:rPr>
        <w:t xml:space="preserve">，不含任务载荷设备</w:t>
      </w:r>
      <w:r>
        <w:rPr>
          <w:bCs/>
          <w:sz w:val="24"/>
          <w:szCs w:val="24"/>
          <w:highlight w:val="none"/>
        </w:rPr>
        <w:t xml:space="preserve">）。</w:t>
      </w:r>
      <w:r/>
    </w:p>
    <w:p>
      <w:pPr>
        <w:numPr>
          <w:ilvl w:val="0"/>
          <w:numId w:val="4"/>
        </w:numPr>
        <w:ind w:firstLine="480"/>
        <w:jc w:val="left"/>
        <w:spacing w:line="360" w:lineRule="auto"/>
        <w:rPr>
          <w:bCs/>
          <w:sz w:val="24"/>
          <w:szCs w:val="24"/>
          <w:highlight w:val="none"/>
        </w:rPr>
      </w:pPr>
      <w:r>
        <w:rPr>
          <w:bCs/>
          <w:sz w:val="24"/>
          <w:szCs w:val="24"/>
          <w:highlight w:val="none"/>
        </w:rPr>
        <w:t xml:space="preserve">氦气泄漏量：≤10m</w:t>
      </w:r>
      <w:r>
        <w:rPr>
          <w:bCs/>
          <w:sz w:val="24"/>
          <w:szCs w:val="24"/>
          <w:highlight w:val="none"/>
          <w:vertAlign w:val="superscript"/>
        </w:rPr>
        <w:t xml:space="preserve">3</w:t>
      </w:r>
      <w:r>
        <w:rPr>
          <w:bCs/>
          <w:sz w:val="24"/>
          <w:szCs w:val="24"/>
          <w:highlight w:val="none"/>
        </w:rPr>
        <w:t xml:space="preserve">/24h。</w:t>
      </w:r>
      <w:r/>
    </w:p>
    <w:p>
      <w:pPr>
        <w:numPr>
          <w:ilvl w:val="0"/>
          <w:numId w:val="4"/>
        </w:numPr>
        <w:ind w:firstLine="480"/>
        <w:jc w:val="left"/>
        <w:spacing w:line="360" w:lineRule="auto"/>
        <w:rPr>
          <w:bCs/>
          <w:sz w:val="24"/>
          <w:szCs w:val="24"/>
          <w:highlight w:val="none"/>
        </w:rPr>
      </w:pPr>
      <w:r>
        <w:rPr>
          <w:bCs/>
          <w:sz w:val="24"/>
          <w:szCs w:val="24"/>
          <w:highlight w:val="none"/>
        </w:rPr>
        <w:t xml:space="preserve">耐久性：</w:t>
      </w:r>
      <w:r/>
    </w:p>
    <w:p>
      <w:pPr>
        <w:numPr>
          <w:ilvl w:val="0"/>
          <w:numId w:val="11"/>
        </w:numPr>
        <w:jc w:val="left"/>
        <w:spacing w:line="360" w:lineRule="auto"/>
        <w:rPr>
          <w:bCs/>
          <w:sz w:val="24"/>
          <w:szCs w:val="24"/>
          <w:highlight w:val="none"/>
        </w:rPr>
      </w:pPr>
      <w:r>
        <w:rPr>
          <w:bCs/>
          <w:sz w:val="24"/>
          <w:szCs w:val="24"/>
          <w:highlight w:val="none"/>
        </w:rPr>
        <w:t xml:space="preserve">系统使用寿命：1</w:t>
      </w:r>
      <w:r>
        <w:rPr>
          <w:rFonts w:hint="eastAsia"/>
          <w:bCs/>
          <w:sz w:val="24"/>
          <w:szCs w:val="24"/>
          <w:highlight w:val="none"/>
        </w:rPr>
        <w:t xml:space="preserve">0</w:t>
      </w:r>
      <w:r>
        <w:rPr>
          <w:bCs/>
          <w:sz w:val="24"/>
          <w:szCs w:val="24"/>
          <w:highlight w:val="none"/>
        </w:rPr>
        <w:t xml:space="preserve">年（不含囊体和系留缆绳）；</w:t>
      </w:r>
      <w:r/>
    </w:p>
    <w:p>
      <w:pPr>
        <w:numPr>
          <w:ilvl w:val="0"/>
          <w:numId w:val="11"/>
        </w:numPr>
        <w:jc w:val="left"/>
        <w:spacing w:line="360" w:lineRule="auto"/>
        <w:rPr>
          <w:bCs/>
          <w:sz w:val="24"/>
          <w:szCs w:val="24"/>
          <w:highlight w:val="none"/>
        </w:rPr>
      </w:pPr>
      <w:r>
        <w:rPr>
          <w:bCs/>
          <w:sz w:val="24"/>
          <w:szCs w:val="24"/>
          <w:highlight w:val="none"/>
        </w:rPr>
        <w:t xml:space="preserve">囊体使用寿命：5年（从</w:t>
      </w:r>
      <w:r>
        <w:rPr>
          <w:rFonts w:hint="eastAsia"/>
          <w:bCs/>
          <w:sz w:val="24"/>
          <w:szCs w:val="24"/>
          <w:highlight w:val="none"/>
        </w:rPr>
        <w:t xml:space="preserve">囊体</w:t>
      </w:r>
      <w:r>
        <w:rPr>
          <w:bCs/>
          <w:sz w:val="24"/>
          <w:szCs w:val="24"/>
          <w:highlight w:val="none"/>
        </w:rPr>
        <w:t xml:space="preserve">验收合格开始计算）；</w:t>
      </w:r>
      <w:r/>
    </w:p>
    <w:p>
      <w:pPr>
        <w:numPr>
          <w:ilvl w:val="0"/>
          <w:numId w:val="11"/>
        </w:numPr>
        <w:jc w:val="left"/>
        <w:spacing w:line="360" w:lineRule="auto"/>
        <w:rPr>
          <w:bCs/>
          <w:sz w:val="24"/>
          <w:szCs w:val="24"/>
          <w:highlight w:val="none"/>
        </w:rPr>
      </w:pPr>
      <w:r>
        <w:rPr>
          <w:bCs/>
          <w:sz w:val="24"/>
          <w:szCs w:val="24"/>
          <w:highlight w:val="none"/>
        </w:rPr>
        <w:t xml:space="preserve">系留缆绳寿命：200次升降（从地面到相对高度500米以上，往返一次算一次）或日历寿命5年（从系留缆绳验收合格开始计算）。</w:t>
      </w:r>
      <w:r/>
    </w:p>
    <w:p>
      <w:pPr>
        <w:numPr>
          <w:ilvl w:val="0"/>
          <w:numId w:val="4"/>
        </w:numPr>
        <w:ind w:firstLine="480"/>
        <w:jc w:val="left"/>
        <w:spacing w:line="360" w:lineRule="auto"/>
        <w:rPr>
          <w:bCs/>
          <w:sz w:val="24"/>
          <w:szCs w:val="24"/>
          <w:highlight w:val="none"/>
        </w:rPr>
      </w:pPr>
      <w:r>
        <w:rPr>
          <w:bCs/>
          <w:sz w:val="24"/>
          <w:szCs w:val="24"/>
          <w:highlight w:val="none"/>
        </w:rPr>
        <w:t xml:space="preserve">机动性</w:t>
      </w:r>
      <w:r>
        <w:rPr>
          <w:rFonts w:hint="eastAsia"/>
          <w:bCs/>
          <w:sz w:val="24"/>
          <w:szCs w:val="24"/>
          <w:highlight w:val="none"/>
        </w:rPr>
        <w:t xml:space="preserve">：</w:t>
      </w:r>
      <w:r/>
    </w:p>
    <w:p>
      <w:pPr>
        <w:numPr>
          <w:ilvl w:val="0"/>
          <w:numId w:val="12"/>
        </w:numPr>
        <w:jc w:val="left"/>
        <w:spacing w:line="360" w:lineRule="auto"/>
        <w:rPr>
          <w:bCs/>
          <w:sz w:val="24"/>
          <w:szCs w:val="24"/>
          <w:highlight w:val="none"/>
        </w:rPr>
      </w:pPr>
      <w:r>
        <w:rPr>
          <w:bCs/>
          <w:sz w:val="24"/>
          <w:szCs w:val="24"/>
          <w:highlight w:val="none"/>
        </w:rPr>
        <w:t xml:space="preserve">机动形式：系统可搬移，设备分解后可车载运输；</w:t>
      </w:r>
      <w:r/>
    </w:p>
    <w:p>
      <w:pPr>
        <w:numPr>
          <w:ilvl w:val="0"/>
          <w:numId w:val="12"/>
        </w:numPr>
        <w:jc w:val="left"/>
        <w:spacing w:line="360" w:lineRule="auto"/>
        <w:rPr>
          <w:bCs/>
          <w:sz w:val="24"/>
          <w:szCs w:val="24"/>
          <w:highlight w:val="none"/>
        </w:rPr>
      </w:pPr>
      <w:r>
        <w:rPr>
          <w:bCs/>
          <w:sz w:val="24"/>
          <w:szCs w:val="24"/>
          <w:highlight w:val="none"/>
        </w:rPr>
        <w:t xml:space="preserve">运输要求：全系统应满足三级公路运输装载要求。</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缆绳收放装置：</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最大牵引力：≥40kN；</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静态制动能力：≥60kN；</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牵引装置：最大收放速度≥1m/s；</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储缆装置：缆绳容量≥3800m；</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排线装置：可将系留缆绳自动整齐排列在储绳卷筒；</w:t>
      </w:r>
      <w:r/>
    </w:p>
    <w:p>
      <w:pPr>
        <w:pStyle w:val="986"/>
        <w:numPr>
          <w:ilvl w:val="0"/>
          <w:numId w:val="13"/>
        </w:numPr>
        <w:jc w:val="left"/>
        <w:spacing w:line="360" w:lineRule="auto"/>
        <w:rPr>
          <w:bCs/>
          <w:sz w:val="24"/>
          <w:szCs w:val="24"/>
          <w:highlight w:val="none"/>
        </w:rPr>
      </w:pPr>
      <w:r>
        <w:rPr>
          <w:rFonts w:hint="eastAsia"/>
          <w:bCs/>
          <w:sz w:val="24"/>
          <w:szCs w:val="24"/>
          <w:highlight w:val="none"/>
        </w:rPr>
        <w:t xml:space="preserve">操控台：具备对绞盘、警铃、系留锁等设备的操作和控制功能。</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锚泊设施：</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系留塔塔顶垂直载荷：≥18kN；</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系留塔塔顶纵向载荷：≥13kN；</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系留塔塔顶横向载荷：≥16kN；</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回转方舱最大尺寸：7*2.5*2m（长宽高）；</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半挂底盘最大尺寸：12*2.5*4m（长宽高）；</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总质量：≤30t；</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万向滑轮最大载荷：≥40kN；</w:t>
      </w:r>
      <w:r/>
    </w:p>
    <w:p>
      <w:pPr>
        <w:pStyle w:val="986"/>
        <w:numPr>
          <w:ilvl w:val="0"/>
          <w:numId w:val="14"/>
        </w:numPr>
        <w:jc w:val="left"/>
        <w:spacing w:line="360" w:lineRule="auto"/>
        <w:rPr>
          <w:bCs/>
          <w:sz w:val="24"/>
          <w:szCs w:val="24"/>
          <w:highlight w:val="none"/>
        </w:rPr>
      </w:pPr>
      <w:r>
        <w:rPr>
          <w:rFonts w:hint="eastAsia"/>
          <w:bCs/>
          <w:sz w:val="24"/>
          <w:szCs w:val="24"/>
          <w:highlight w:val="none"/>
        </w:rPr>
        <w:t xml:space="preserve">机械绞盘：收放速度≥8m/min，分档可调。</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平台挂架：</w:t>
      </w:r>
      <w:r/>
    </w:p>
    <w:p>
      <w:pPr>
        <w:pStyle w:val="986"/>
        <w:numPr>
          <w:ilvl w:val="0"/>
          <w:numId w:val="15"/>
        </w:numPr>
        <w:jc w:val="left"/>
        <w:spacing w:line="360" w:lineRule="auto"/>
        <w:rPr>
          <w:bCs/>
          <w:sz w:val="24"/>
          <w:szCs w:val="24"/>
          <w:highlight w:val="none"/>
        </w:rPr>
      </w:pPr>
      <w:r>
        <w:rPr>
          <w:rFonts w:hint="eastAsia"/>
          <w:bCs/>
          <w:sz w:val="24"/>
          <w:szCs w:val="24"/>
          <w:highlight w:val="none"/>
        </w:rPr>
        <w:t xml:space="preserve">主要采用2A12等材料；</w:t>
      </w:r>
      <w:r/>
    </w:p>
    <w:p>
      <w:pPr>
        <w:pStyle w:val="986"/>
        <w:numPr>
          <w:ilvl w:val="0"/>
          <w:numId w:val="15"/>
        </w:numPr>
        <w:jc w:val="left"/>
        <w:spacing w:line="360" w:lineRule="auto"/>
        <w:rPr>
          <w:bCs/>
          <w:sz w:val="24"/>
          <w:szCs w:val="24"/>
          <w:highlight w:val="none"/>
        </w:rPr>
      </w:pPr>
      <w:r>
        <w:rPr>
          <w:rFonts w:hint="eastAsia"/>
          <w:bCs/>
          <w:sz w:val="24"/>
          <w:szCs w:val="24"/>
          <w:highlight w:val="none"/>
        </w:rPr>
        <w:t xml:space="preserve">总质量：≤60kg；</w:t>
      </w:r>
      <w:r/>
    </w:p>
    <w:p>
      <w:pPr>
        <w:pStyle w:val="986"/>
        <w:numPr>
          <w:ilvl w:val="0"/>
          <w:numId w:val="15"/>
        </w:numPr>
        <w:jc w:val="left"/>
        <w:spacing w:line="360" w:lineRule="auto"/>
        <w:rPr>
          <w:bCs/>
          <w:sz w:val="24"/>
          <w:szCs w:val="24"/>
          <w:highlight w:val="none"/>
        </w:rPr>
      </w:pPr>
      <w:r>
        <w:rPr>
          <w:rFonts w:hint="eastAsia"/>
          <w:bCs/>
          <w:sz w:val="24"/>
          <w:szCs w:val="24"/>
          <w:highlight w:val="none"/>
        </w:rPr>
        <w:t xml:space="preserve">下方挂载载荷专用挂架，采用快邪销钉连接。</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载荷专用挂架：</w:t>
      </w:r>
      <w:r/>
    </w:p>
    <w:p>
      <w:pPr>
        <w:pStyle w:val="986"/>
        <w:numPr>
          <w:ilvl w:val="0"/>
          <w:numId w:val="16"/>
        </w:numPr>
        <w:jc w:val="left"/>
        <w:spacing w:line="360" w:lineRule="auto"/>
        <w:rPr>
          <w:bCs/>
          <w:sz w:val="24"/>
          <w:szCs w:val="24"/>
          <w:highlight w:val="none"/>
        </w:rPr>
      </w:pPr>
      <w:r>
        <w:rPr>
          <w:rFonts w:hint="eastAsia"/>
          <w:bCs/>
          <w:sz w:val="24"/>
          <w:szCs w:val="24"/>
          <w:highlight w:val="none"/>
        </w:rPr>
        <w:t xml:space="preserve">主要采用2A12等材料；</w:t>
      </w:r>
      <w:r/>
    </w:p>
    <w:p>
      <w:pPr>
        <w:pStyle w:val="986"/>
        <w:numPr>
          <w:ilvl w:val="0"/>
          <w:numId w:val="16"/>
        </w:numPr>
        <w:jc w:val="left"/>
        <w:spacing w:line="360" w:lineRule="auto"/>
        <w:rPr>
          <w:bCs/>
          <w:sz w:val="24"/>
          <w:szCs w:val="24"/>
          <w:highlight w:val="none"/>
        </w:rPr>
      </w:pPr>
      <w:r>
        <w:rPr>
          <w:rFonts w:hint="eastAsia"/>
          <w:bCs/>
          <w:sz w:val="24"/>
          <w:szCs w:val="24"/>
          <w:highlight w:val="none"/>
        </w:rPr>
        <w:t xml:space="preserve">尺寸：长宽高≥1600mm*750mm*1300mm；</w:t>
      </w:r>
      <w:r/>
    </w:p>
    <w:p>
      <w:pPr>
        <w:pStyle w:val="986"/>
        <w:numPr>
          <w:ilvl w:val="0"/>
          <w:numId w:val="16"/>
        </w:numPr>
        <w:jc w:val="left"/>
        <w:spacing w:line="360" w:lineRule="auto"/>
        <w:rPr>
          <w:bCs/>
          <w:sz w:val="24"/>
          <w:szCs w:val="24"/>
          <w:highlight w:val="none"/>
        </w:rPr>
      </w:pPr>
      <w:r>
        <w:rPr>
          <w:rFonts w:hint="eastAsia"/>
          <w:bCs/>
          <w:sz w:val="24"/>
          <w:szCs w:val="24"/>
          <w:highlight w:val="none"/>
        </w:rPr>
        <w:t xml:space="preserve">载荷：载重能力≥300kg。</w:t>
      </w:r>
      <w:r/>
    </w:p>
    <w:p>
      <w:pPr>
        <w:pStyle w:val="794"/>
        <w:keepLines w:val="0"/>
        <w:keepNext w:val="0"/>
        <w:spacing w:before="120" w:after="0" w:line="360" w:lineRule="auto"/>
        <w:rPr>
          <w:sz w:val="24"/>
          <w:szCs w:val="24"/>
          <w:highlight w:val="none"/>
          <w:lang w:eastAsia="zh-CN"/>
        </w:rPr>
      </w:pPr>
      <w:r/>
      <w:bookmarkStart w:id="8" w:name="_Toc209080373"/>
      <w:r/>
      <w:bookmarkStart w:id="9" w:name="_Toc180832146"/>
      <w:r>
        <w:rPr>
          <w:rFonts w:hint="eastAsia"/>
          <w:sz w:val="24"/>
          <w:szCs w:val="24"/>
          <w:highlight w:val="none"/>
          <w:lang w:eastAsia="zh-CN"/>
        </w:rPr>
        <w:t xml:space="preserve">三</w:t>
      </w:r>
      <w:r>
        <w:rPr>
          <w:sz w:val="24"/>
          <w:szCs w:val="24"/>
          <w:highlight w:val="none"/>
          <w:lang w:eastAsia="zh-CN"/>
        </w:rPr>
        <w:t xml:space="preserve">、通用质量特性要求</w:t>
      </w:r>
      <w:bookmarkEnd w:id="8"/>
      <w:r/>
      <w:bookmarkEnd w:id="9"/>
      <w:r/>
      <w:r/>
    </w:p>
    <w:p>
      <w:pPr>
        <w:numPr>
          <w:ilvl w:val="0"/>
          <w:numId w:val="17"/>
        </w:numPr>
        <w:ind w:firstLine="480"/>
        <w:spacing w:line="360" w:lineRule="auto"/>
        <w:rPr>
          <w:bCs/>
          <w:sz w:val="24"/>
          <w:szCs w:val="24"/>
          <w:highlight w:val="none"/>
        </w:rPr>
      </w:pPr>
      <w:r>
        <w:rPr>
          <w:bCs/>
          <w:sz w:val="24"/>
          <w:szCs w:val="24"/>
          <w:highlight w:val="none"/>
        </w:rPr>
        <w:t xml:space="preserve">环境适应性</w:t>
      </w:r>
      <w:r/>
    </w:p>
    <w:p>
      <w:pPr>
        <w:numPr>
          <w:ilvl w:val="0"/>
          <w:numId w:val="18"/>
        </w:numPr>
        <w:spacing w:line="360" w:lineRule="auto"/>
        <w:rPr>
          <w:bCs/>
          <w:sz w:val="24"/>
          <w:szCs w:val="24"/>
          <w:highlight w:val="none"/>
        </w:rPr>
      </w:pPr>
      <w:r>
        <w:rPr>
          <w:bCs/>
          <w:sz w:val="24"/>
          <w:szCs w:val="24"/>
          <w:highlight w:val="none"/>
        </w:rPr>
        <w:t xml:space="preserve">风</w:t>
      </w:r>
      <w:r/>
    </w:p>
    <w:p>
      <w:pPr>
        <w:numPr>
          <w:ilvl w:val="0"/>
          <w:numId w:val="19"/>
        </w:numPr>
        <w:ind w:firstLine="1440"/>
        <w:spacing w:line="360" w:lineRule="auto"/>
        <w:rPr>
          <w:bCs/>
          <w:sz w:val="24"/>
          <w:szCs w:val="24"/>
          <w:highlight w:val="none"/>
        </w:rPr>
      </w:pPr>
      <w:r>
        <w:rPr>
          <w:bCs/>
          <w:sz w:val="24"/>
          <w:szCs w:val="24"/>
          <w:highlight w:val="none"/>
        </w:rPr>
        <w:t xml:space="preserve">空中安全工作：风速0～25</w:t>
      </w:r>
      <w:r>
        <w:rPr>
          <w:rFonts w:hint="eastAsia"/>
          <w:bCs/>
          <w:sz w:val="24"/>
          <w:szCs w:val="24"/>
          <w:highlight w:val="none"/>
        </w:rPr>
        <w:t xml:space="preserve">m</w:t>
      </w:r>
      <w:r>
        <w:rPr>
          <w:bCs/>
          <w:sz w:val="24"/>
          <w:szCs w:val="24"/>
          <w:highlight w:val="none"/>
        </w:rPr>
        <w:t xml:space="preserve">/s（瞬时风）；</w:t>
      </w:r>
      <w:r/>
    </w:p>
    <w:p>
      <w:pPr>
        <w:numPr>
          <w:ilvl w:val="0"/>
          <w:numId w:val="19"/>
        </w:numPr>
        <w:ind w:firstLine="1440"/>
        <w:spacing w:line="360" w:lineRule="auto"/>
        <w:rPr>
          <w:bCs/>
          <w:sz w:val="24"/>
          <w:szCs w:val="24"/>
          <w:highlight w:val="none"/>
        </w:rPr>
      </w:pPr>
      <w:r>
        <w:rPr>
          <w:bCs/>
          <w:sz w:val="24"/>
          <w:szCs w:val="24"/>
          <w:highlight w:val="none"/>
        </w:rPr>
        <w:t xml:space="preserve">地面安全锚泊：风速0～30</w:t>
      </w:r>
      <w:r>
        <w:rPr>
          <w:rFonts w:hint="eastAsia"/>
          <w:bCs/>
          <w:sz w:val="24"/>
          <w:szCs w:val="24"/>
          <w:highlight w:val="none"/>
        </w:rPr>
        <w:t xml:space="preserve">m</w:t>
      </w:r>
      <w:r>
        <w:rPr>
          <w:bCs/>
          <w:sz w:val="24"/>
          <w:szCs w:val="24"/>
          <w:highlight w:val="none"/>
        </w:rPr>
        <w:t xml:space="preserve">/s（瞬时风）；</w:t>
      </w:r>
      <w:r/>
    </w:p>
    <w:p>
      <w:pPr>
        <w:numPr>
          <w:ilvl w:val="0"/>
          <w:numId w:val="19"/>
        </w:numPr>
        <w:ind w:firstLine="1440"/>
        <w:spacing w:line="360" w:lineRule="auto"/>
        <w:rPr>
          <w:bCs/>
          <w:sz w:val="24"/>
          <w:szCs w:val="24"/>
          <w:highlight w:val="none"/>
        </w:rPr>
      </w:pPr>
      <w:r>
        <w:rPr>
          <w:bCs/>
          <w:sz w:val="24"/>
          <w:szCs w:val="24"/>
          <w:highlight w:val="none"/>
        </w:rPr>
        <w:t xml:space="preserve">安全升空/回收：风速0～</w:t>
      </w:r>
      <w:r>
        <w:rPr>
          <w:rFonts w:hint="eastAsia"/>
          <w:bCs/>
          <w:sz w:val="24"/>
          <w:szCs w:val="24"/>
          <w:highlight w:val="none"/>
        </w:rPr>
        <w:t xml:space="preserve">10m</w:t>
      </w:r>
      <w:r>
        <w:rPr>
          <w:bCs/>
          <w:sz w:val="24"/>
          <w:szCs w:val="24"/>
          <w:highlight w:val="none"/>
        </w:rPr>
        <w:t xml:space="preserve">/s（瞬时风）。</w:t>
      </w:r>
      <w:r/>
    </w:p>
    <w:p>
      <w:pPr>
        <w:numPr>
          <w:ilvl w:val="0"/>
          <w:numId w:val="18"/>
        </w:numPr>
        <w:spacing w:line="360" w:lineRule="auto"/>
        <w:rPr>
          <w:bCs/>
          <w:sz w:val="24"/>
          <w:szCs w:val="24"/>
          <w:highlight w:val="none"/>
        </w:rPr>
      </w:pPr>
      <w:r>
        <w:rPr>
          <w:rFonts w:hint="eastAsia"/>
          <w:bCs/>
          <w:sz w:val="24"/>
          <w:szCs w:val="24"/>
          <w:highlight w:val="none"/>
        </w:rPr>
        <w:t xml:space="preserve">地面设备工作温度：</w:t>
      </w:r>
      <w:r/>
    </w:p>
    <w:p>
      <w:pPr>
        <w:numPr>
          <w:ilvl w:val="0"/>
          <w:numId w:val="19"/>
        </w:numPr>
        <w:ind w:firstLine="1440"/>
        <w:spacing w:line="360" w:lineRule="auto"/>
        <w:rPr>
          <w:bCs/>
          <w:sz w:val="24"/>
          <w:szCs w:val="24"/>
          <w:highlight w:val="none"/>
        </w:rPr>
      </w:pPr>
      <w:r>
        <w:rPr>
          <w:rFonts w:hint="eastAsia"/>
          <w:bCs/>
          <w:sz w:val="24"/>
          <w:szCs w:val="24"/>
          <w:highlight w:val="none"/>
        </w:rPr>
        <w:t xml:space="preserve">-10℃～+40℃（舱内设备）；</w:t>
      </w:r>
      <w:r/>
    </w:p>
    <w:p>
      <w:pPr>
        <w:numPr>
          <w:ilvl w:val="0"/>
          <w:numId w:val="19"/>
        </w:numPr>
        <w:ind w:firstLine="1440"/>
        <w:spacing w:line="360" w:lineRule="auto"/>
        <w:rPr>
          <w:bCs/>
          <w:sz w:val="24"/>
          <w:szCs w:val="24"/>
          <w:highlight w:val="none"/>
        </w:rPr>
      </w:pPr>
      <w:r>
        <w:rPr>
          <w:rFonts w:hint="eastAsia"/>
          <w:bCs/>
          <w:sz w:val="24"/>
          <w:szCs w:val="24"/>
          <w:highlight w:val="none"/>
        </w:rPr>
        <w:t xml:space="preserve">-20℃～+45℃（舱外设备）。</w:t>
      </w:r>
      <w:r/>
    </w:p>
    <w:p>
      <w:pPr>
        <w:numPr>
          <w:ilvl w:val="0"/>
          <w:numId w:val="18"/>
        </w:numPr>
        <w:spacing w:line="360" w:lineRule="auto"/>
        <w:rPr>
          <w:bCs/>
          <w:sz w:val="24"/>
          <w:szCs w:val="24"/>
          <w:highlight w:val="none"/>
        </w:rPr>
      </w:pPr>
      <w:r>
        <w:rPr>
          <w:rFonts w:hint="eastAsia"/>
          <w:bCs/>
          <w:sz w:val="24"/>
          <w:szCs w:val="24"/>
          <w:highlight w:val="none"/>
        </w:rPr>
        <w:t xml:space="preserve">升空设备工作温度：-40℃～+50℃；</w:t>
      </w:r>
      <w:r/>
    </w:p>
    <w:p>
      <w:pPr>
        <w:numPr>
          <w:ilvl w:val="0"/>
          <w:numId w:val="18"/>
        </w:numPr>
        <w:spacing w:line="360" w:lineRule="auto"/>
        <w:rPr>
          <w:bCs/>
          <w:sz w:val="24"/>
          <w:szCs w:val="24"/>
          <w:highlight w:val="none"/>
        </w:rPr>
      </w:pPr>
      <w:r>
        <w:rPr>
          <w:rFonts w:hint="eastAsia"/>
          <w:bCs/>
          <w:sz w:val="24"/>
          <w:szCs w:val="24"/>
          <w:highlight w:val="none"/>
        </w:rPr>
        <w:t xml:space="preserve">相对</w:t>
      </w:r>
      <w:r>
        <w:rPr>
          <w:bCs/>
          <w:sz w:val="24"/>
          <w:szCs w:val="24"/>
          <w:highlight w:val="none"/>
        </w:rPr>
        <w:t xml:space="preserve">湿度：95%±3%（30</w:t>
      </w:r>
      <w:r>
        <w:rPr>
          <w:rFonts w:hint="eastAsia" w:ascii="宋体" w:hAnsi="宋体" w:cs="宋体"/>
          <w:bCs/>
          <w:sz w:val="24"/>
          <w:szCs w:val="24"/>
          <w:highlight w:val="none"/>
        </w:rPr>
        <w:t xml:space="preserve">℃</w:t>
      </w:r>
      <w:r>
        <w:rPr>
          <w:bCs/>
          <w:sz w:val="24"/>
          <w:szCs w:val="24"/>
          <w:highlight w:val="none"/>
        </w:rPr>
        <w:t xml:space="preserve">）。</w:t>
      </w:r>
      <w:r/>
    </w:p>
    <w:p>
      <w:pPr>
        <w:numPr>
          <w:ilvl w:val="0"/>
          <w:numId w:val="18"/>
        </w:numPr>
        <w:spacing w:line="360" w:lineRule="auto"/>
        <w:rPr>
          <w:bCs/>
          <w:sz w:val="24"/>
          <w:szCs w:val="24"/>
          <w:highlight w:val="none"/>
        </w:rPr>
      </w:pPr>
      <w:r>
        <w:rPr>
          <w:rFonts w:hint="eastAsia"/>
          <w:bCs/>
          <w:sz w:val="24"/>
          <w:szCs w:val="24"/>
          <w:highlight w:val="none"/>
        </w:rPr>
        <w:t xml:space="preserve">三防能力</w:t>
      </w:r>
      <w:r>
        <w:rPr>
          <w:bCs/>
          <w:sz w:val="24"/>
          <w:szCs w:val="24"/>
          <w:highlight w:val="none"/>
        </w:rPr>
        <w:t xml:space="preserve">：</w:t>
      </w:r>
      <w:r>
        <w:rPr>
          <w:rFonts w:hint="eastAsia"/>
          <w:bCs/>
          <w:sz w:val="24"/>
          <w:szCs w:val="24"/>
          <w:highlight w:val="none"/>
        </w:rPr>
        <w:t xml:space="preserve">舱外设备具有防潮、防盐雾腐蚀、防霉菌措施</w:t>
      </w:r>
      <w:r>
        <w:rPr>
          <w:bCs/>
          <w:sz w:val="24"/>
          <w:szCs w:val="24"/>
          <w:highlight w:val="none"/>
        </w:rPr>
        <w:t xml:space="preserve">。</w:t>
      </w:r>
      <w:r/>
    </w:p>
    <w:p>
      <w:pPr>
        <w:numPr>
          <w:ilvl w:val="0"/>
          <w:numId w:val="17"/>
        </w:numPr>
        <w:ind w:firstLine="480"/>
        <w:spacing w:line="360" w:lineRule="auto"/>
        <w:rPr>
          <w:bCs/>
          <w:sz w:val="24"/>
          <w:szCs w:val="24"/>
          <w:highlight w:val="none"/>
        </w:rPr>
      </w:pPr>
      <w:r>
        <w:rPr>
          <w:bCs/>
          <w:sz w:val="24"/>
          <w:szCs w:val="24"/>
          <w:highlight w:val="none"/>
        </w:rPr>
        <w:t xml:space="preserve">测试性</w:t>
      </w:r>
      <w:r/>
    </w:p>
    <w:p>
      <w:pPr>
        <w:numPr>
          <w:ilvl w:val="0"/>
          <w:numId w:val="20"/>
        </w:numPr>
        <w:spacing w:line="360" w:lineRule="auto"/>
        <w:rPr>
          <w:bCs/>
          <w:sz w:val="24"/>
          <w:szCs w:val="24"/>
          <w:highlight w:val="none"/>
        </w:rPr>
      </w:pPr>
      <w:r>
        <w:rPr>
          <w:rFonts w:hint="eastAsia"/>
          <w:bCs/>
          <w:sz w:val="24"/>
          <w:szCs w:val="24"/>
          <w:highlight w:val="none"/>
        </w:rPr>
        <w:t xml:space="preserve">关键参数，如供电电压、电流等应可在线监测；</w:t>
      </w:r>
      <w:r/>
    </w:p>
    <w:p>
      <w:pPr>
        <w:numPr>
          <w:ilvl w:val="0"/>
          <w:numId w:val="20"/>
        </w:numPr>
        <w:spacing w:line="360" w:lineRule="auto"/>
        <w:rPr>
          <w:bCs/>
          <w:sz w:val="24"/>
          <w:szCs w:val="24"/>
          <w:highlight w:val="none"/>
        </w:rPr>
      </w:pPr>
      <w:r>
        <w:rPr>
          <w:bCs/>
          <w:sz w:val="24"/>
          <w:szCs w:val="24"/>
          <w:highlight w:val="none"/>
        </w:rPr>
        <w:t xml:space="preserve">采用</w:t>
      </w:r>
      <w:r>
        <w:rPr>
          <w:rFonts w:hint="eastAsia"/>
          <w:bCs/>
          <w:sz w:val="24"/>
          <w:szCs w:val="24"/>
          <w:highlight w:val="none"/>
        </w:rPr>
        <w:t xml:space="preserve">BIT</w:t>
      </w:r>
      <w:r>
        <w:rPr>
          <w:bCs/>
          <w:sz w:val="24"/>
          <w:szCs w:val="24"/>
          <w:highlight w:val="none"/>
        </w:rPr>
        <w:t xml:space="preserve">和人工检测等手段；</w:t>
      </w:r>
      <w:r/>
    </w:p>
    <w:p>
      <w:pPr>
        <w:numPr>
          <w:ilvl w:val="0"/>
          <w:numId w:val="20"/>
        </w:numPr>
        <w:spacing w:line="360" w:lineRule="auto"/>
        <w:rPr>
          <w:bCs/>
          <w:sz w:val="24"/>
          <w:szCs w:val="24"/>
          <w:highlight w:val="none"/>
        </w:rPr>
      </w:pPr>
      <w:r>
        <w:rPr>
          <w:bCs/>
          <w:sz w:val="24"/>
          <w:szCs w:val="24"/>
          <w:highlight w:val="none"/>
        </w:rPr>
        <w:t xml:space="preserve">具有实时状态监测、故障记录、参数</w:t>
      </w:r>
      <w:r>
        <w:rPr>
          <w:rFonts w:hint="eastAsia"/>
          <w:bCs/>
          <w:sz w:val="24"/>
          <w:szCs w:val="24"/>
          <w:highlight w:val="none"/>
        </w:rPr>
        <w:t xml:space="preserve">记录</w:t>
      </w:r>
      <w:r>
        <w:rPr>
          <w:bCs/>
          <w:sz w:val="24"/>
          <w:szCs w:val="24"/>
          <w:highlight w:val="none"/>
        </w:rPr>
        <w:t xml:space="preserve">、故障指示与报警等功能</w:t>
      </w:r>
      <w:r>
        <w:rPr>
          <w:rFonts w:hint="eastAsia"/>
          <w:bCs/>
          <w:sz w:val="24"/>
          <w:szCs w:val="24"/>
          <w:highlight w:val="none"/>
        </w:rPr>
        <w:t xml:space="preserve">；</w:t>
      </w:r>
      <w:r/>
    </w:p>
    <w:p>
      <w:pPr>
        <w:numPr>
          <w:ilvl w:val="0"/>
          <w:numId w:val="20"/>
        </w:numPr>
        <w:spacing w:line="360" w:lineRule="auto"/>
        <w:rPr>
          <w:bCs/>
          <w:sz w:val="24"/>
          <w:szCs w:val="24"/>
          <w:highlight w:val="none"/>
        </w:rPr>
      </w:pPr>
      <w:r>
        <w:rPr>
          <w:rFonts w:hint="eastAsia"/>
          <w:bCs/>
          <w:sz w:val="24"/>
          <w:szCs w:val="24"/>
          <w:highlight w:val="none"/>
        </w:rPr>
        <w:t xml:space="preserve">能够对关键状态参数、遥控遥测参数进行数据记录，并可数据回放、分析功能。</w:t>
      </w:r>
      <w:r/>
    </w:p>
    <w:p>
      <w:pPr>
        <w:numPr>
          <w:ilvl w:val="0"/>
          <w:numId w:val="17"/>
        </w:numPr>
        <w:ind w:firstLine="480"/>
        <w:spacing w:line="360" w:lineRule="auto"/>
        <w:rPr>
          <w:bCs/>
          <w:sz w:val="24"/>
          <w:szCs w:val="24"/>
          <w:highlight w:val="none"/>
        </w:rPr>
      </w:pPr>
      <w:r>
        <w:rPr>
          <w:bCs/>
          <w:sz w:val="24"/>
          <w:szCs w:val="24"/>
          <w:highlight w:val="none"/>
        </w:rPr>
        <w:t xml:space="preserve">保障性</w:t>
      </w:r>
      <w:r/>
    </w:p>
    <w:p>
      <w:pPr>
        <w:numPr>
          <w:ilvl w:val="0"/>
          <w:numId w:val="21"/>
        </w:numPr>
        <w:spacing w:line="360" w:lineRule="auto"/>
        <w:rPr>
          <w:bCs/>
          <w:sz w:val="24"/>
          <w:szCs w:val="24"/>
          <w:highlight w:val="none"/>
        </w:rPr>
      </w:pPr>
      <w:r>
        <w:rPr>
          <w:rFonts w:hint="eastAsia"/>
          <w:bCs/>
          <w:sz w:val="24"/>
          <w:szCs w:val="24"/>
          <w:highlight w:val="none"/>
        </w:rPr>
        <w:t xml:space="preserve">研制单位</w:t>
      </w:r>
      <w:r>
        <w:rPr>
          <w:bCs/>
          <w:sz w:val="24"/>
          <w:szCs w:val="24"/>
          <w:highlight w:val="none"/>
        </w:rPr>
        <w:t xml:space="preserve">同步规划保障资源，确保交付后同步形成</w:t>
      </w:r>
      <w:r>
        <w:rPr>
          <w:rFonts w:hint="eastAsia"/>
          <w:bCs/>
          <w:sz w:val="24"/>
          <w:szCs w:val="24"/>
          <w:highlight w:val="none"/>
        </w:rPr>
        <w:t xml:space="preserve">系统外场试验</w:t>
      </w:r>
      <w:r>
        <w:rPr>
          <w:bCs/>
          <w:sz w:val="24"/>
          <w:szCs w:val="24"/>
          <w:highlight w:val="none"/>
        </w:rPr>
        <w:t xml:space="preserve">保障能力。</w:t>
      </w:r>
      <w:r/>
    </w:p>
    <w:p>
      <w:pPr>
        <w:numPr>
          <w:ilvl w:val="0"/>
          <w:numId w:val="21"/>
        </w:numPr>
        <w:spacing w:line="360" w:lineRule="auto"/>
        <w:rPr>
          <w:bCs/>
          <w:sz w:val="24"/>
          <w:szCs w:val="24"/>
          <w:highlight w:val="none"/>
        </w:rPr>
      </w:pPr>
      <w:r>
        <w:rPr>
          <w:rFonts w:hint="eastAsia"/>
          <w:bCs/>
          <w:sz w:val="24"/>
          <w:szCs w:val="24"/>
          <w:highlight w:val="none"/>
        </w:rPr>
        <w:t xml:space="preserve">备品备件：配备常用工具、易损零部件、地面保障设备等，具体种类和数量另由研制合同规定。</w:t>
      </w:r>
      <w:r/>
    </w:p>
    <w:p>
      <w:pPr>
        <w:numPr>
          <w:ilvl w:val="0"/>
          <w:numId w:val="21"/>
        </w:numPr>
        <w:spacing w:line="360" w:lineRule="auto"/>
        <w:rPr>
          <w:bCs/>
          <w:sz w:val="24"/>
          <w:szCs w:val="24"/>
          <w:highlight w:val="none"/>
        </w:rPr>
      </w:pPr>
      <w:r>
        <w:rPr>
          <w:rFonts w:hint="eastAsia"/>
          <w:bCs/>
          <w:sz w:val="24"/>
          <w:szCs w:val="24"/>
          <w:highlight w:val="none"/>
        </w:rPr>
        <w:t xml:space="preserve">文档要求：研制单位需提供技术说明书、使用说明书等。</w:t>
      </w:r>
      <w:r/>
    </w:p>
    <w:p>
      <w:pPr>
        <w:numPr>
          <w:ilvl w:val="0"/>
          <w:numId w:val="17"/>
        </w:numPr>
        <w:ind w:firstLine="480"/>
        <w:spacing w:line="360" w:lineRule="auto"/>
        <w:rPr>
          <w:bCs/>
          <w:sz w:val="24"/>
          <w:szCs w:val="24"/>
          <w:highlight w:val="none"/>
        </w:rPr>
      </w:pPr>
      <w:r>
        <w:rPr>
          <w:bCs/>
          <w:sz w:val="24"/>
          <w:szCs w:val="24"/>
          <w:highlight w:val="none"/>
        </w:rPr>
        <w:t xml:space="preserve">安全性</w:t>
      </w:r>
      <w:r/>
    </w:p>
    <w:p>
      <w:pPr>
        <w:numPr>
          <w:ilvl w:val="0"/>
          <w:numId w:val="22"/>
        </w:numPr>
        <w:jc w:val="left"/>
        <w:spacing w:line="360" w:lineRule="auto"/>
        <w:rPr>
          <w:bCs/>
          <w:sz w:val="24"/>
          <w:szCs w:val="24"/>
          <w:highlight w:val="none"/>
        </w:rPr>
      </w:pPr>
      <w:r>
        <w:rPr>
          <w:bCs/>
          <w:sz w:val="24"/>
          <w:szCs w:val="24"/>
          <w:highlight w:val="none"/>
        </w:rPr>
        <w:t xml:space="preserve">具备防插错措施，标识清晰；</w:t>
      </w:r>
      <w:r/>
    </w:p>
    <w:p>
      <w:pPr>
        <w:numPr>
          <w:ilvl w:val="0"/>
          <w:numId w:val="22"/>
        </w:numPr>
        <w:jc w:val="left"/>
        <w:spacing w:line="360" w:lineRule="auto"/>
        <w:rPr>
          <w:bCs/>
          <w:sz w:val="24"/>
          <w:szCs w:val="24"/>
          <w:highlight w:val="none"/>
        </w:rPr>
      </w:pPr>
      <w:r>
        <w:rPr>
          <w:rFonts w:hint="eastAsia"/>
          <w:bCs/>
          <w:sz w:val="24"/>
          <w:szCs w:val="24"/>
          <w:highlight w:val="none"/>
        </w:rPr>
        <w:t xml:space="preserve">危险部位具有明显警示标识；</w:t>
      </w:r>
      <w:r/>
    </w:p>
    <w:p>
      <w:pPr>
        <w:numPr>
          <w:ilvl w:val="0"/>
          <w:numId w:val="22"/>
        </w:numPr>
        <w:jc w:val="left"/>
        <w:spacing w:line="360" w:lineRule="auto"/>
        <w:rPr>
          <w:bCs/>
          <w:sz w:val="24"/>
          <w:szCs w:val="24"/>
          <w:highlight w:val="none"/>
        </w:rPr>
      </w:pPr>
      <w:r>
        <w:rPr>
          <w:rFonts w:hint="eastAsia"/>
          <w:bCs/>
          <w:sz w:val="24"/>
          <w:szCs w:val="24"/>
          <w:highlight w:val="none"/>
        </w:rPr>
        <w:t xml:space="preserve">结构设计</w:t>
      </w:r>
      <w:r>
        <w:rPr>
          <w:bCs/>
          <w:sz w:val="24"/>
          <w:szCs w:val="24"/>
          <w:highlight w:val="none"/>
        </w:rPr>
        <w:t xml:space="preserve">满足AC-21-AA-2009-09R1《飞艇的型号合格审定》的有关要求；系统满足国家对航空器适航安全要求，系留</w:t>
      </w:r>
      <w:r>
        <w:rPr>
          <w:rFonts w:hint="eastAsia"/>
          <w:bCs/>
          <w:sz w:val="24"/>
          <w:szCs w:val="24"/>
          <w:highlight w:val="none"/>
        </w:rPr>
        <w:t xml:space="preserve">气球</w:t>
      </w:r>
      <w:r>
        <w:rPr>
          <w:bCs/>
          <w:sz w:val="24"/>
          <w:szCs w:val="24"/>
          <w:highlight w:val="none"/>
        </w:rPr>
        <w:t xml:space="preserve">在升空使用时有明显标志，如防撞灯、应答机等</w:t>
      </w:r>
      <w:r>
        <w:rPr>
          <w:rFonts w:hint="eastAsia"/>
          <w:bCs/>
          <w:sz w:val="24"/>
          <w:szCs w:val="24"/>
          <w:highlight w:val="none"/>
        </w:rPr>
        <w:t xml:space="preserve">；</w:t>
      </w:r>
      <w:r/>
    </w:p>
    <w:p>
      <w:pPr>
        <w:numPr>
          <w:ilvl w:val="0"/>
          <w:numId w:val="22"/>
        </w:numPr>
        <w:jc w:val="left"/>
        <w:spacing w:line="360" w:lineRule="auto"/>
        <w:rPr>
          <w:bCs/>
          <w:sz w:val="24"/>
          <w:szCs w:val="24"/>
          <w:highlight w:val="none"/>
        </w:rPr>
      </w:pPr>
      <w:r>
        <w:rPr>
          <w:bCs/>
          <w:sz w:val="24"/>
          <w:szCs w:val="24"/>
          <w:highlight w:val="none"/>
        </w:rPr>
        <w:t xml:space="preserve">具有防止</w:t>
      </w:r>
      <w:r>
        <w:rPr>
          <w:rFonts w:hint="eastAsia"/>
          <w:bCs/>
          <w:sz w:val="24"/>
          <w:szCs w:val="24"/>
          <w:highlight w:val="none"/>
        </w:rPr>
        <w:t xml:space="preserve">主气囊</w:t>
      </w:r>
      <w:r>
        <w:rPr>
          <w:bCs/>
          <w:sz w:val="24"/>
          <w:szCs w:val="24"/>
          <w:highlight w:val="none"/>
        </w:rPr>
        <w:t xml:space="preserve">大面积撕裂和系留</w:t>
      </w:r>
      <w:r>
        <w:rPr>
          <w:rFonts w:hint="eastAsia"/>
          <w:bCs/>
          <w:sz w:val="24"/>
          <w:szCs w:val="24"/>
          <w:highlight w:val="none"/>
        </w:rPr>
        <w:t xml:space="preserve">气球</w:t>
      </w:r>
      <w:r>
        <w:rPr>
          <w:bCs/>
          <w:sz w:val="24"/>
          <w:szCs w:val="24"/>
          <w:highlight w:val="none"/>
        </w:rPr>
        <w:t xml:space="preserve">防脱系措施</w:t>
      </w:r>
      <w:r>
        <w:rPr>
          <w:rFonts w:hint="eastAsia"/>
          <w:bCs/>
          <w:sz w:val="24"/>
          <w:szCs w:val="24"/>
          <w:highlight w:val="none"/>
        </w:rPr>
        <w:t xml:space="preserve">；</w:t>
      </w:r>
      <w:r/>
    </w:p>
    <w:p>
      <w:pPr>
        <w:numPr>
          <w:ilvl w:val="0"/>
          <w:numId w:val="22"/>
        </w:numPr>
        <w:jc w:val="left"/>
        <w:spacing w:line="360" w:lineRule="auto"/>
        <w:rPr>
          <w:bCs/>
          <w:sz w:val="24"/>
          <w:szCs w:val="24"/>
          <w:highlight w:val="none"/>
        </w:rPr>
      </w:pPr>
      <w:r>
        <w:rPr>
          <w:bCs/>
          <w:sz w:val="24"/>
          <w:szCs w:val="24"/>
          <w:highlight w:val="none"/>
        </w:rPr>
        <w:t xml:space="preserve">具有危险情况报警功能和</w:t>
      </w:r>
      <w:r>
        <w:rPr>
          <w:rFonts w:hint="eastAsia"/>
          <w:bCs/>
          <w:sz w:val="24"/>
          <w:szCs w:val="24"/>
          <w:highlight w:val="none"/>
        </w:rPr>
        <w:t xml:space="preserve">应急</w:t>
      </w:r>
      <w:r>
        <w:rPr>
          <w:bCs/>
          <w:sz w:val="24"/>
          <w:szCs w:val="24"/>
          <w:highlight w:val="none"/>
        </w:rPr>
        <w:t xml:space="preserve">处置能力；</w:t>
      </w:r>
      <w:r/>
    </w:p>
    <w:p>
      <w:pPr>
        <w:numPr>
          <w:ilvl w:val="0"/>
          <w:numId w:val="22"/>
        </w:numPr>
        <w:jc w:val="left"/>
        <w:spacing w:line="360" w:lineRule="auto"/>
        <w:rPr>
          <w:bCs/>
          <w:sz w:val="24"/>
          <w:szCs w:val="24"/>
          <w:highlight w:val="none"/>
        </w:rPr>
      </w:pPr>
      <w:r>
        <w:rPr>
          <w:bCs/>
          <w:sz w:val="24"/>
          <w:szCs w:val="24"/>
          <w:highlight w:val="none"/>
        </w:rPr>
        <w:t xml:space="preserve">具备系统运行状态和环境连续监控、记录和回放功能；</w:t>
      </w:r>
      <w:r/>
    </w:p>
    <w:p>
      <w:pPr>
        <w:numPr>
          <w:ilvl w:val="0"/>
          <w:numId w:val="22"/>
        </w:numPr>
        <w:jc w:val="left"/>
        <w:spacing w:line="360" w:lineRule="auto"/>
        <w:rPr>
          <w:bCs/>
          <w:sz w:val="24"/>
          <w:szCs w:val="24"/>
          <w:highlight w:val="none"/>
        </w:rPr>
      </w:pPr>
      <w:r>
        <w:rPr>
          <w:bCs/>
          <w:sz w:val="24"/>
          <w:szCs w:val="24"/>
          <w:highlight w:val="none"/>
        </w:rPr>
        <w:t xml:space="preserve">系留气球具有雷击保护装置，在不大于</w:t>
      </w:r>
      <w:r>
        <w:rPr>
          <w:rFonts w:hint="eastAsia"/>
          <w:bCs/>
          <w:sz w:val="24"/>
          <w:szCs w:val="24"/>
          <w:highlight w:val="none"/>
        </w:rPr>
        <w:t xml:space="preserve">5</w:t>
      </w:r>
      <w:r>
        <w:rPr>
          <w:bCs/>
          <w:sz w:val="24"/>
          <w:szCs w:val="24"/>
          <w:highlight w:val="none"/>
        </w:rPr>
        <w:t xml:space="preserve">0kA，</w:t>
      </w:r>
      <w:r>
        <w:rPr>
          <w:rFonts w:hint="eastAsia"/>
          <w:bCs/>
          <w:sz w:val="24"/>
          <w:szCs w:val="24"/>
          <w:highlight w:val="none"/>
        </w:rPr>
        <w:t xml:space="preserve">5</w:t>
      </w:r>
      <w:r>
        <w:rPr>
          <w:bCs/>
          <w:sz w:val="24"/>
          <w:szCs w:val="24"/>
          <w:highlight w:val="none"/>
        </w:rPr>
        <w:t xml:space="preserve">0C雷击下，不造成灾难性后果</w:t>
      </w:r>
      <w:r>
        <w:rPr>
          <w:rFonts w:hint="eastAsia"/>
          <w:bCs/>
          <w:sz w:val="24"/>
          <w:szCs w:val="24"/>
          <w:highlight w:val="none"/>
        </w:rPr>
        <w:t xml:space="preserve">。</w:t>
      </w:r>
      <w:r/>
    </w:p>
    <w:p>
      <w:pPr>
        <w:numPr>
          <w:ilvl w:val="0"/>
          <w:numId w:val="17"/>
        </w:numPr>
        <w:ind w:firstLine="480"/>
        <w:spacing w:line="360" w:lineRule="auto"/>
        <w:rPr>
          <w:bCs/>
          <w:sz w:val="24"/>
          <w:szCs w:val="24"/>
          <w:highlight w:val="none"/>
        </w:rPr>
      </w:pPr>
      <w:r>
        <w:rPr>
          <w:bCs/>
          <w:sz w:val="24"/>
          <w:szCs w:val="24"/>
          <w:highlight w:val="none"/>
        </w:rPr>
        <w:t xml:space="preserve">电磁兼容性</w:t>
      </w:r>
      <w:r/>
    </w:p>
    <w:p>
      <w:pPr>
        <w:numPr>
          <w:ilvl w:val="0"/>
          <w:numId w:val="23"/>
        </w:numPr>
        <w:spacing w:line="360" w:lineRule="auto"/>
        <w:rPr>
          <w:bCs/>
          <w:sz w:val="24"/>
          <w:szCs w:val="24"/>
          <w:highlight w:val="none"/>
        </w:rPr>
      </w:pPr>
      <w:r>
        <w:rPr>
          <w:rFonts w:hint="eastAsia"/>
          <w:bCs/>
          <w:sz w:val="24"/>
          <w:szCs w:val="24"/>
          <w:highlight w:val="none"/>
        </w:rPr>
        <w:t xml:space="preserve">系统内的</w:t>
      </w:r>
      <w:r>
        <w:rPr>
          <w:bCs/>
          <w:sz w:val="24"/>
          <w:szCs w:val="24"/>
          <w:highlight w:val="none"/>
        </w:rPr>
        <w:t xml:space="preserve">设备</w:t>
      </w:r>
      <w:r>
        <w:rPr>
          <w:rFonts w:hint="eastAsia"/>
          <w:bCs/>
          <w:sz w:val="24"/>
          <w:szCs w:val="24"/>
          <w:highlight w:val="none"/>
        </w:rPr>
        <w:t xml:space="preserve">自兼容工作；</w:t>
      </w:r>
      <w:r/>
    </w:p>
    <w:p>
      <w:pPr>
        <w:numPr>
          <w:ilvl w:val="0"/>
          <w:numId w:val="23"/>
        </w:numPr>
        <w:spacing w:line="360" w:lineRule="auto"/>
        <w:rPr>
          <w:bCs/>
          <w:sz w:val="24"/>
          <w:szCs w:val="24"/>
          <w:highlight w:val="none"/>
        </w:rPr>
      </w:pPr>
      <w:r>
        <w:rPr>
          <w:rFonts w:hint="eastAsia"/>
          <w:bCs/>
          <w:sz w:val="24"/>
          <w:szCs w:val="24"/>
          <w:highlight w:val="none"/>
        </w:rPr>
        <w:t xml:space="preserve">系统内的</w:t>
      </w:r>
      <w:r>
        <w:rPr>
          <w:bCs/>
          <w:sz w:val="24"/>
          <w:szCs w:val="24"/>
          <w:highlight w:val="none"/>
        </w:rPr>
        <w:t xml:space="preserve">设备能与任务中的</w:t>
      </w:r>
      <w:r>
        <w:rPr>
          <w:rFonts w:hint="eastAsia"/>
          <w:bCs/>
          <w:sz w:val="24"/>
          <w:szCs w:val="24"/>
          <w:highlight w:val="none"/>
        </w:rPr>
        <w:t xml:space="preserve">其他设备</w:t>
      </w:r>
      <w:r>
        <w:rPr>
          <w:bCs/>
          <w:sz w:val="24"/>
          <w:szCs w:val="24"/>
          <w:highlight w:val="none"/>
        </w:rPr>
        <w:t xml:space="preserve">兼容工作。</w:t>
      </w:r>
      <w:r/>
    </w:p>
    <w:p>
      <w:pPr>
        <w:numPr>
          <w:ilvl w:val="0"/>
          <w:numId w:val="17"/>
        </w:numPr>
        <w:ind w:firstLine="480"/>
        <w:spacing w:line="360" w:lineRule="auto"/>
        <w:rPr>
          <w:bCs/>
          <w:sz w:val="24"/>
          <w:szCs w:val="24"/>
          <w:highlight w:val="none"/>
        </w:rPr>
      </w:pPr>
      <w:r>
        <w:rPr>
          <w:bCs/>
          <w:sz w:val="24"/>
          <w:szCs w:val="24"/>
          <w:highlight w:val="none"/>
        </w:rPr>
        <w:t xml:space="preserve">软件要求</w:t>
      </w:r>
      <w:r>
        <w:rPr>
          <w:rFonts w:hint="eastAsia"/>
          <w:bCs/>
          <w:sz w:val="24"/>
          <w:szCs w:val="24"/>
          <w:highlight w:val="none"/>
        </w:rPr>
        <w:t xml:space="preserve">：具备对气球设备进行控制功能；具备对气球工作参数实时监测、显示、存储和回放功能</w:t>
      </w:r>
      <w:r>
        <w:rPr>
          <w:bCs/>
          <w:sz w:val="24"/>
          <w:szCs w:val="24"/>
          <w:highlight w:val="none"/>
        </w:rPr>
        <w:t xml:space="preserve">。</w:t>
      </w:r>
      <w:r/>
    </w:p>
    <w:p>
      <w:pPr>
        <w:pStyle w:val="794"/>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四、天空地一体化监测系统具体方案设计</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在系统概述中简述了天空地一体化监测系统的主要组成和功能，对5大组成部分进行了简单的功能描述。对于整套系统以及5个组成部分并未作出明确的具体设计方案，本次采购项目需要供应商基于采购人制定的基础设计方案进行二次深化，提供更加详细具体的设计方案，更加严谨的设备选型，以及分系统间的相互联动和功能实现。</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供应商提供的具体方案需要满足以下条件：</w:t>
      </w:r>
      <w:r/>
    </w:p>
    <w:p>
      <w:pPr>
        <w:pStyle w:val="1005"/>
        <w:ind w:firstLine="480"/>
        <w:jc w:val="left"/>
        <w:spacing w:line="360" w:lineRule="auto"/>
        <w:tabs>
          <w:tab w:val="clear" w:pos="1134" w:leader="none"/>
        </w:tabs>
        <w:rPr>
          <w:rFonts w:eastAsia="宋体"/>
          <w:color w:val="auto"/>
          <w:sz w:val="24"/>
          <w:szCs w:val="24"/>
          <w:highlight w:val="none"/>
        </w:rPr>
      </w:pPr>
      <w:r>
        <w:rPr>
          <w:rFonts w:hint="eastAsia" w:eastAsia="宋体"/>
          <w:color w:val="auto"/>
          <w:sz w:val="24"/>
          <w:szCs w:val="24"/>
          <w:highlight w:val="none"/>
        </w:rPr>
        <w:t xml:space="preserve">（1）整个方案从设计上需要</w:t>
      </w:r>
      <w:r>
        <w:rPr>
          <w:rFonts w:eastAsia="宋体"/>
          <w:color w:val="auto"/>
          <w:sz w:val="24"/>
          <w:szCs w:val="24"/>
          <w:highlight w:val="none"/>
        </w:rPr>
        <w:t xml:space="preserve">科学、合理、可行，设备设施布局合理、适用性强，各分系统能够有效联动</w:t>
      </w:r>
      <w:r>
        <w:rPr>
          <w:rFonts w:hint="eastAsia" w:eastAsia="宋体"/>
          <w:color w:val="auto"/>
          <w:sz w:val="24"/>
          <w:szCs w:val="24"/>
          <w:highlight w:val="none"/>
        </w:rPr>
        <w:t xml:space="preserve">，</w:t>
      </w:r>
      <w:r>
        <w:rPr>
          <w:rFonts w:eastAsia="宋体"/>
          <w:color w:val="auto"/>
          <w:sz w:val="24"/>
          <w:szCs w:val="24"/>
          <w:highlight w:val="none"/>
        </w:rPr>
        <w:t xml:space="preserve">涵盖系统总体方案设计、</w:t>
      </w:r>
      <w:r>
        <w:rPr>
          <w:rFonts w:hint="eastAsia" w:eastAsia="宋体"/>
          <w:color w:val="auto"/>
          <w:sz w:val="24"/>
          <w:szCs w:val="24"/>
          <w:highlight w:val="none"/>
        </w:rPr>
        <w:t xml:space="preserve">各分系统方案设计、</w:t>
      </w:r>
      <w:r>
        <w:rPr>
          <w:rFonts w:eastAsia="宋体"/>
          <w:color w:val="auto"/>
          <w:sz w:val="24"/>
          <w:szCs w:val="24"/>
          <w:highlight w:val="none"/>
        </w:rPr>
        <w:t xml:space="preserve">配套设备方案设计等要素。</w:t>
      </w:r>
      <w:r/>
    </w:p>
    <w:p>
      <w:pPr>
        <w:pStyle w:val="1005"/>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（2）整个</w:t>
      </w:r>
      <w:r>
        <w:rPr>
          <w:rFonts w:eastAsia="宋体"/>
          <w:color w:val="auto"/>
          <w:sz w:val="24"/>
          <w:szCs w:val="24"/>
          <w:highlight w:val="none"/>
        </w:rPr>
        <w:t xml:space="preserve">方案</w:t>
      </w:r>
      <w:r>
        <w:rPr>
          <w:rFonts w:hint="eastAsia" w:eastAsia="宋体"/>
          <w:color w:val="auto"/>
          <w:sz w:val="24"/>
          <w:szCs w:val="24"/>
          <w:highlight w:val="none"/>
        </w:rPr>
        <w:t xml:space="preserve">需全面满足</w:t>
      </w:r>
      <w:r>
        <w:rPr>
          <w:rFonts w:eastAsia="宋体"/>
          <w:color w:val="auto"/>
          <w:sz w:val="24"/>
          <w:szCs w:val="24"/>
          <w:highlight w:val="none"/>
        </w:rPr>
        <w:t xml:space="preserve">主要技术</w:t>
      </w:r>
      <w:r>
        <w:rPr>
          <w:rFonts w:hint="eastAsia" w:eastAsia="宋体"/>
          <w:color w:val="auto"/>
          <w:sz w:val="24"/>
          <w:szCs w:val="24"/>
          <w:highlight w:val="none"/>
        </w:rPr>
        <w:t xml:space="preserve">指标</w:t>
      </w:r>
      <w:r>
        <w:rPr>
          <w:rFonts w:eastAsia="宋体"/>
          <w:color w:val="auto"/>
          <w:sz w:val="24"/>
          <w:szCs w:val="24"/>
          <w:highlight w:val="none"/>
        </w:rPr>
        <w:t xml:space="preserve">要求，</w:t>
      </w:r>
      <w:r>
        <w:rPr>
          <w:rFonts w:hint="eastAsia" w:eastAsia="宋体"/>
          <w:color w:val="auto"/>
          <w:sz w:val="24"/>
          <w:szCs w:val="24"/>
          <w:highlight w:val="none"/>
        </w:rPr>
        <w:t xml:space="preserve">符合采购人对天空地一体化监测系统的基本设计</w:t>
      </w:r>
      <w:r>
        <w:rPr>
          <w:rFonts w:eastAsia="宋体"/>
          <w:color w:val="auto"/>
          <w:sz w:val="24"/>
          <w:szCs w:val="24"/>
          <w:highlight w:val="none"/>
        </w:rPr>
        <w:t xml:space="preserve">。</w:t>
      </w:r>
      <w:r>
        <w:rPr>
          <w:rFonts w:hint="eastAsia" w:eastAsia="宋体"/>
          <w:color w:val="auto"/>
          <w:sz w:val="24"/>
          <w:szCs w:val="24"/>
          <w:highlight w:val="none"/>
        </w:rPr>
        <w:t xml:space="preserve">整个方案</w:t>
      </w:r>
      <w:r>
        <w:rPr>
          <w:rFonts w:eastAsia="宋体"/>
          <w:color w:val="auto"/>
          <w:sz w:val="24"/>
          <w:szCs w:val="24"/>
          <w:highlight w:val="none"/>
        </w:rPr>
        <w:t xml:space="preserve">对使用环境考虑充分，能实现可搬移部署，且技术实现可行性强。</w:t>
      </w:r>
      <w:r/>
    </w:p>
    <w:p>
      <w:pPr>
        <w:pStyle w:val="1005"/>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w:t>
      </w:r>
      <w:r>
        <w:rPr>
          <w:rFonts w:eastAsia="宋体"/>
          <w:color w:val="auto"/>
          <w:sz w:val="24"/>
          <w:szCs w:val="24"/>
          <w:highlight w:val="none"/>
        </w:rPr>
        <w:t xml:space="preserve">各分系统</w:t>
      </w:r>
      <w:r>
        <w:rPr>
          <w:rFonts w:hint="eastAsia" w:eastAsia="宋体"/>
          <w:color w:val="auto"/>
          <w:sz w:val="24"/>
          <w:szCs w:val="24"/>
          <w:highlight w:val="none"/>
        </w:rPr>
        <w:t xml:space="preserve">的</w:t>
      </w:r>
      <w:r>
        <w:rPr>
          <w:rFonts w:eastAsia="宋体"/>
          <w:color w:val="auto"/>
          <w:sz w:val="24"/>
          <w:szCs w:val="24"/>
          <w:highlight w:val="none"/>
        </w:rPr>
        <w:t xml:space="preserve">设计方案</w:t>
      </w:r>
      <w:r>
        <w:rPr>
          <w:rFonts w:hint="eastAsia" w:eastAsia="宋体"/>
          <w:color w:val="auto"/>
          <w:sz w:val="24"/>
          <w:szCs w:val="24"/>
          <w:highlight w:val="none"/>
        </w:rPr>
        <w:t xml:space="preserve">需</w:t>
      </w:r>
      <w:r>
        <w:rPr>
          <w:rFonts w:eastAsia="宋体"/>
          <w:color w:val="auto"/>
          <w:sz w:val="24"/>
          <w:szCs w:val="24"/>
          <w:highlight w:val="none"/>
        </w:rPr>
        <w:t xml:space="preserve">论证充分，设计合理，技术成熟，所选配设备设施、器件及材料性能指标先进，功能实现完备，采购渠道通畅可靠，使用操作维护便捷</w:t>
      </w:r>
      <w:r>
        <w:rPr>
          <w:rFonts w:hint="eastAsia" w:eastAsia="宋体"/>
          <w:color w:val="auto"/>
          <w:sz w:val="24"/>
          <w:szCs w:val="24"/>
          <w:highlight w:val="none"/>
        </w:rPr>
        <w:t xml:space="preserve">。</w:t>
      </w:r>
      <w:r/>
    </w:p>
    <w:p>
      <w:pPr>
        <w:pStyle w:val="1005"/>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eastAsia="宋体"/>
          <w:color w:val="auto"/>
          <w:sz w:val="24"/>
          <w:szCs w:val="24"/>
          <w:highlight w:val="none"/>
        </w:rPr>
        <w:t xml:space="preserve">各分系统</w:t>
      </w:r>
      <w:r>
        <w:rPr>
          <w:rFonts w:hint="eastAsia" w:eastAsia="宋体"/>
          <w:color w:val="auto"/>
          <w:sz w:val="24"/>
          <w:szCs w:val="24"/>
          <w:highlight w:val="none"/>
        </w:rPr>
        <w:t xml:space="preserve">的</w:t>
      </w:r>
      <w:r>
        <w:rPr>
          <w:rFonts w:eastAsia="宋体"/>
          <w:color w:val="auto"/>
          <w:sz w:val="24"/>
          <w:szCs w:val="24"/>
          <w:highlight w:val="none"/>
        </w:rPr>
        <w:t xml:space="preserve">结构设计</w:t>
      </w:r>
      <w:r>
        <w:rPr>
          <w:rFonts w:hint="eastAsia" w:eastAsia="宋体"/>
          <w:color w:val="auto"/>
          <w:sz w:val="24"/>
          <w:szCs w:val="24"/>
          <w:highlight w:val="none"/>
        </w:rPr>
        <w:t xml:space="preserve">科学合理</w:t>
      </w:r>
      <w:r>
        <w:rPr>
          <w:rFonts w:eastAsia="宋体"/>
          <w:color w:val="auto"/>
          <w:sz w:val="24"/>
          <w:szCs w:val="24"/>
          <w:highlight w:val="none"/>
        </w:rPr>
        <w:t xml:space="preserve">，遵循标准化、通用化设计规范，在尺寸规模、装载连接、空间布局等</w:t>
      </w:r>
      <w:r>
        <w:rPr>
          <w:rFonts w:hint="eastAsia" w:eastAsia="宋体"/>
          <w:color w:val="auto"/>
          <w:sz w:val="24"/>
          <w:szCs w:val="24"/>
          <w:highlight w:val="none"/>
        </w:rPr>
        <w:t xml:space="preserve">需</w:t>
      </w:r>
      <w:r>
        <w:rPr>
          <w:rFonts w:eastAsia="宋体"/>
          <w:color w:val="auto"/>
          <w:sz w:val="24"/>
          <w:szCs w:val="24"/>
          <w:highlight w:val="none"/>
        </w:rPr>
        <w:t xml:space="preserve">进行针对性设计</w:t>
      </w:r>
      <w:r>
        <w:rPr>
          <w:rFonts w:hint="eastAsia" w:eastAsia="宋体"/>
          <w:color w:val="auto"/>
          <w:sz w:val="24"/>
          <w:szCs w:val="24"/>
          <w:highlight w:val="none"/>
        </w:rPr>
        <w:t xml:space="preserve">。</w:t>
      </w:r>
      <w:r/>
    </w:p>
    <w:p>
      <w:pPr>
        <w:pStyle w:val="1005"/>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（5）载荷挂架分系统的设计方案需要体现优秀的</w:t>
      </w:r>
      <w:r>
        <w:rPr>
          <w:rFonts w:eastAsia="宋体"/>
          <w:color w:val="auto"/>
          <w:sz w:val="24"/>
          <w:szCs w:val="24"/>
          <w:highlight w:val="none"/>
        </w:rPr>
        <w:t xml:space="preserve">搭载能力、设备或载荷快速可靠装卸、操作使用维护保障简易便捷</w:t>
      </w:r>
      <w:r>
        <w:rPr>
          <w:rFonts w:hint="eastAsia" w:eastAsia="宋体"/>
          <w:color w:val="auto"/>
          <w:sz w:val="24"/>
          <w:szCs w:val="24"/>
          <w:highlight w:val="none"/>
        </w:rPr>
        <w:t xml:space="preserve">。</w:t>
      </w:r>
      <w:r/>
    </w:p>
    <w:p>
      <w:pPr>
        <w:pStyle w:val="1005"/>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w:t>
      </w:r>
      <w:r>
        <w:rPr>
          <w:rFonts w:eastAsia="宋体"/>
          <w:color w:val="auto"/>
          <w:sz w:val="24"/>
          <w:szCs w:val="24"/>
          <w:highlight w:val="none"/>
        </w:rPr>
        <w:t xml:space="preserve">工程保障设备等</w:t>
      </w:r>
      <w:r>
        <w:rPr>
          <w:rFonts w:hint="eastAsia" w:eastAsia="宋体"/>
          <w:color w:val="auto"/>
          <w:sz w:val="24"/>
          <w:szCs w:val="24"/>
          <w:highlight w:val="none"/>
        </w:rPr>
        <w:t xml:space="preserve">需要</w:t>
      </w:r>
      <w:r>
        <w:rPr>
          <w:rFonts w:eastAsia="宋体"/>
          <w:color w:val="auto"/>
          <w:sz w:val="24"/>
          <w:szCs w:val="24"/>
          <w:highlight w:val="none"/>
        </w:rPr>
        <w:t xml:space="preserve">性能先进、技术成熟，根据系统使用需求对配套设备功能性能需求进行分析，提出的配套设备技术要求全面、合理；配套设备齐备明确，</w:t>
      </w:r>
      <w:r>
        <w:rPr>
          <w:rFonts w:hint="eastAsia" w:eastAsia="宋体"/>
          <w:color w:val="auto"/>
          <w:sz w:val="24"/>
          <w:szCs w:val="24"/>
          <w:highlight w:val="none"/>
        </w:rPr>
        <w:t xml:space="preserve">制定</w:t>
      </w:r>
      <w:r>
        <w:rPr>
          <w:rFonts w:eastAsia="宋体"/>
          <w:color w:val="auto"/>
          <w:sz w:val="24"/>
          <w:szCs w:val="24"/>
          <w:highlight w:val="none"/>
        </w:rPr>
        <w:t xml:space="preserve">了详细的技术方案。</w:t>
      </w:r>
      <w:r/>
    </w:p>
    <w:p>
      <w:pPr>
        <w:pStyle w:val="794"/>
        <w:keepLines w:val="0"/>
        <w:keepNext w:val="0"/>
        <w:spacing w:before="120" w:after="0" w:line="360" w:lineRule="auto"/>
        <w:rPr>
          <w:sz w:val="24"/>
          <w:szCs w:val="24"/>
          <w:highlight w:val="none"/>
          <w:lang w:eastAsia="zh-CN"/>
        </w:rPr>
      </w:pPr>
      <w:r/>
      <w:bookmarkStart w:id="10" w:name="_Toc209080374"/>
      <w:r/>
      <w:bookmarkStart w:id="11" w:name="_Toc180832147"/>
      <w:r>
        <w:rPr>
          <w:rFonts w:hint="eastAsia"/>
          <w:sz w:val="24"/>
          <w:szCs w:val="24"/>
          <w:highlight w:val="none"/>
          <w:lang w:eastAsia="zh-CN"/>
        </w:rPr>
        <w:t xml:space="preserve">五</w:t>
      </w:r>
      <w:r>
        <w:rPr>
          <w:sz w:val="24"/>
          <w:szCs w:val="24"/>
          <w:highlight w:val="none"/>
          <w:lang w:eastAsia="zh-CN"/>
        </w:rPr>
        <w:t xml:space="preserve">、其他要求</w:t>
      </w:r>
      <w:bookmarkEnd w:id="10"/>
      <w:r/>
      <w:bookmarkEnd w:id="11"/>
      <w:r/>
      <w:r/>
    </w:p>
    <w:p>
      <w:pPr>
        <w:numPr>
          <w:ilvl w:val="0"/>
          <w:numId w:val="24"/>
        </w:numPr>
        <w:ind w:firstLine="480"/>
        <w:spacing w:line="360" w:lineRule="auto"/>
        <w:rPr>
          <w:bCs/>
          <w:sz w:val="24"/>
          <w:szCs w:val="24"/>
          <w:highlight w:val="none"/>
        </w:rPr>
      </w:pPr>
      <w:r>
        <w:rPr>
          <w:bCs/>
          <w:sz w:val="24"/>
          <w:szCs w:val="24"/>
          <w:highlight w:val="none"/>
        </w:rPr>
        <w:t xml:space="preserve">质量保证</w:t>
      </w:r>
      <w:r/>
    </w:p>
    <w:p>
      <w:pPr>
        <w:pStyle w:val="1005"/>
        <w:ind w:firstLine="480"/>
        <w:spacing w:line="360" w:lineRule="auto"/>
        <w:rPr>
          <w:rFonts w:eastAsia="宋体"/>
          <w:color w:val="auto"/>
          <w:sz w:val="24"/>
          <w:szCs w:val="24"/>
          <w:highlight w:val="none"/>
        </w:rPr>
      </w:pPr>
      <w:r>
        <w:rPr>
          <w:rFonts w:eastAsia="宋体"/>
          <w:color w:val="auto"/>
          <w:sz w:val="24"/>
          <w:szCs w:val="24"/>
          <w:highlight w:val="none"/>
        </w:rPr>
        <w:t xml:space="preserve">研制方在研制过程中应严格遵循有关质保体系的要求，研制所用部件、元器件尽可能使用高性能、高可靠性器件。</w:t>
      </w:r>
      <w:r/>
    </w:p>
    <w:p>
      <w:pPr>
        <w:numPr>
          <w:ilvl w:val="0"/>
          <w:numId w:val="24"/>
        </w:numPr>
        <w:ind w:firstLine="480"/>
        <w:spacing w:line="360" w:lineRule="auto"/>
        <w:rPr>
          <w:bCs/>
          <w:sz w:val="24"/>
          <w:szCs w:val="24"/>
          <w:highlight w:val="none"/>
        </w:rPr>
      </w:pPr>
      <w:r>
        <w:rPr>
          <w:bCs/>
          <w:sz w:val="24"/>
          <w:szCs w:val="24"/>
          <w:highlight w:val="none"/>
        </w:rPr>
        <w:t xml:space="preserve">结构要求</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结构设计应加强通用性和继承性，尽可能利用成熟产品和模块化成果，尽可能选用标准件、通用件。</w:t>
      </w:r>
      <w:r>
        <w:rPr>
          <w:rFonts w:eastAsia="宋体"/>
          <w:color w:val="auto"/>
          <w:sz w:val="24"/>
          <w:szCs w:val="24"/>
          <w:highlight w:val="none"/>
        </w:rPr>
        <w:t xml:space="preserve">系统结构紧凑，使用灵活，外形尺寸、结构及重量符合使用要求。载荷挂架内外设备安装方式、固定结构应便于设备的拆卸和安装，预留载荷安装法兰座及舱内载荷电子设备安装</w:t>
      </w:r>
      <w:r>
        <w:rPr>
          <w:rFonts w:hint="eastAsia" w:eastAsia="宋体"/>
          <w:color w:val="auto"/>
          <w:sz w:val="24"/>
          <w:szCs w:val="24"/>
          <w:highlight w:val="none"/>
        </w:rPr>
        <w:t xml:space="preserve">空间</w:t>
      </w:r>
      <w:r>
        <w:rPr>
          <w:rFonts w:eastAsia="宋体"/>
          <w:color w:val="auto"/>
          <w:sz w:val="24"/>
          <w:szCs w:val="24"/>
          <w:highlight w:val="none"/>
        </w:rPr>
        <w:t xml:space="preserve">。</w:t>
      </w:r>
      <w:r/>
    </w:p>
    <w:p>
      <w:pPr>
        <w:numPr>
          <w:ilvl w:val="0"/>
          <w:numId w:val="24"/>
        </w:numPr>
        <w:ind w:firstLine="480"/>
        <w:spacing w:line="360" w:lineRule="auto"/>
        <w:rPr>
          <w:bCs/>
          <w:sz w:val="24"/>
          <w:szCs w:val="24"/>
          <w:highlight w:val="none"/>
        </w:rPr>
      </w:pPr>
      <w:r>
        <w:rPr>
          <w:bCs/>
          <w:sz w:val="24"/>
          <w:szCs w:val="24"/>
          <w:highlight w:val="none"/>
        </w:rPr>
        <w:t xml:space="preserve">标准化</w:t>
      </w:r>
      <w:r/>
    </w:p>
    <w:p>
      <w:pPr>
        <w:pStyle w:val="1005"/>
        <w:ind w:firstLine="480"/>
        <w:spacing w:line="360" w:lineRule="auto"/>
        <w:rPr>
          <w:rFonts w:eastAsia="宋体"/>
          <w:color w:val="auto"/>
          <w:sz w:val="24"/>
          <w:szCs w:val="24"/>
          <w:highlight w:val="none"/>
        </w:rPr>
      </w:pPr>
      <w:r>
        <w:rPr>
          <w:rFonts w:eastAsia="宋体"/>
          <w:color w:val="auto"/>
          <w:sz w:val="24"/>
          <w:szCs w:val="24"/>
          <w:highlight w:val="none"/>
        </w:rPr>
        <w:t xml:space="preserve">采用模块化结构，模块化设计包括硬件和软件。硬件模块化设计要求按照分系统的子功能进行设计，尽量减少插件板的品种。软件模块的各个部分要确切定义和注释，以便于修改和检查。</w:t>
      </w:r>
      <w:r/>
    </w:p>
    <w:p>
      <w:pPr>
        <w:numPr>
          <w:ilvl w:val="0"/>
          <w:numId w:val="24"/>
        </w:numPr>
        <w:ind w:firstLine="480"/>
        <w:spacing w:line="360" w:lineRule="auto"/>
        <w:rPr>
          <w:bCs/>
          <w:sz w:val="24"/>
          <w:szCs w:val="24"/>
          <w:highlight w:val="none"/>
        </w:rPr>
      </w:pPr>
      <w:r>
        <w:rPr>
          <w:rFonts w:hint="eastAsia"/>
          <w:bCs/>
          <w:sz w:val="24"/>
          <w:szCs w:val="24"/>
          <w:highlight w:val="none"/>
        </w:rPr>
        <w:t xml:space="preserve">软件</w:t>
      </w:r>
      <w:r>
        <w:rPr>
          <w:bCs/>
          <w:sz w:val="24"/>
          <w:szCs w:val="24"/>
          <w:highlight w:val="none"/>
        </w:rPr>
        <w:t xml:space="preserve">设计</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采用模块化设计，便于软件维护；各模块间接口简便、灵活</w:t>
      </w:r>
      <w:r>
        <w:rPr>
          <w:rFonts w:eastAsia="宋体"/>
          <w:color w:val="auto"/>
          <w:sz w:val="24"/>
          <w:szCs w:val="24"/>
          <w:highlight w:val="none"/>
        </w:rPr>
        <w:t xml:space="preserve">。</w:t>
      </w:r>
      <w:r/>
    </w:p>
    <w:p>
      <w:pPr>
        <w:numPr>
          <w:ilvl w:val="0"/>
          <w:numId w:val="24"/>
        </w:numPr>
        <w:ind w:firstLine="480"/>
        <w:spacing w:line="360" w:lineRule="auto"/>
        <w:rPr>
          <w:bCs/>
          <w:sz w:val="24"/>
          <w:szCs w:val="24"/>
          <w:highlight w:val="none"/>
        </w:rPr>
      </w:pPr>
      <w:r>
        <w:rPr>
          <w:bCs/>
          <w:sz w:val="24"/>
          <w:szCs w:val="24"/>
          <w:highlight w:val="none"/>
        </w:rPr>
        <w:t xml:space="preserve">涂覆要求</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锚泊设施喷涂颜色按甲方要求执行。</w:t>
      </w:r>
      <w:r/>
    </w:p>
    <w:p>
      <w:pPr>
        <w:numPr>
          <w:ilvl w:val="0"/>
          <w:numId w:val="24"/>
        </w:numPr>
        <w:ind w:firstLine="480"/>
        <w:spacing w:line="360" w:lineRule="auto"/>
        <w:rPr>
          <w:sz w:val="24"/>
          <w:szCs w:val="24"/>
          <w:highlight w:val="none"/>
        </w:rPr>
      </w:pPr>
      <w:r>
        <w:rPr>
          <w:bCs/>
          <w:sz w:val="24"/>
          <w:szCs w:val="24"/>
          <w:highlight w:val="none"/>
        </w:rPr>
        <w:t xml:space="preserve">保障</w:t>
      </w:r>
      <w:r>
        <w:rPr>
          <w:sz w:val="24"/>
          <w:szCs w:val="24"/>
          <w:highlight w:val="none"/>
        </w:rPr>
        <w:t xml:space="preserve">能力</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供应商应</w:t>
      </w:r>
      <w:r>
        <w:rPr>
          <w:rFonts w:eastAsia="宋体"/>
          <w:color w:val="auto"/>
          <w:sz w:val="24"/>
          <w:szCs w:val="24"/>
          <w:highlight w:val="none"/>
        </w:rPr>
        <w:t xml:space="preserve">具备</w:t>
      </w:r>
      <w:r>
        <w:rPr>
          <w:rFonts w:hint="eastAsia" w:eastAsia="宋体"/>
          <w:color w:val="auto"/>
          <w:sz w:val="24"/>
          <w:szCs w:val="24"/>
          <w:highlight w:val="none"/>
        </w:rPr>
        <w:t xml:space="preserve">系留气球使用</w:t>
      </w:r>
      <w:r>
        <w:rPr>
          <w:rFonts w:eastAsia="宋体"/>
          <w:color w:val="auto"/>
          <w:sz w:val="24"/>
          <w:szCs w:val="24"/>
          <w:highlight w:val="none"/>
        </w:rPr>
        <w:t xml:space="preserve">保障能力，如</w:t>
      </w:r>
      <w:r>
        <w:rPr>
          <w:rFonts w:hint="eastAsia" w:eastAsia="宋体"/>
          <w:color w:val="auto"/>
          <w:sz w:val="24"/>
          <w:szCs w:val="24"/>
          <w:highlight w:val="none"/>
        </w:rPr>
        <w:t xml:space="preserve">提供</w:t>
      </w:r>
      <w:r>
        <w:rPr>
          <w:rFonts w:eastAsia="宋体"/>
          <w:color w:val="auto"/>
          <w:sz w:val="24"/>
          <w:szCs w:val="24"/>
          <w:highlight w:val="none"/>
        </w:rPr>
        <w:t xml:space="preserve">氦气管束车、氦气回收车等</w:t>
      </w:r>
      <w:r>
        <w:rPr>
          <w:rFonts w:hint="eastAsia" w:eastAsia="宋体"/>
          <w:color w:val="auto"/>
          <w:sz w:val="24"/>
          <w:szCs w:val="24"/>
          <w:highlight w:val="none"/>
        </w:rPr>
        <w:t xml:space="preserve">必要设备和具备成熟</w:t>
      </w:r>
      <w:r>
        <w:rPr>
          <w:rFonts w:eastAsia="宋体"/>
          <w:color w:val="auto"/>
          <w:sz w:val="24"/>
          <w:szCs w:val="24"/>
          <w:highlight w:val="none"/>
        </w:rPr>
        <w:t xml:space="preserve">的保障</w:t>
      </w:r>
      <w:r>
        <w:rPr>
          <w:rFonts w:hint="eastAsia" w:eastAsia="宋体"/>
          <w:color w:val="auto"/>
          <w:sz w:val="24"/>
          <w:szCs w:val="24"/>
          <w:highlight w:val="none"/>
        </w:rPr>
        <w:t xml:space="preserve">经验</w:t>
      </w:r>
      <w:r>
        <w:rPr>
          <w:rFonts w:eastAsia="宋体"/>
          <w:color w:val="auto"/>
          <w:sz w:val="24"/>
          <w:szCs w:val="24"/>
          <w:highlight w:val="none"/>
        </w:rPr>
        <w:t xml:space="preserve">，并提供相关证明文件。</w:t>
      </w:r>
      <w:r/>
    </w:p>
    <w:p>
      <w:pPr>
        <w:pStyle w:val="794"/>
        <w:keepLines w:val="0"/>
        <w:keepNext w:val="0"/>
        <w:spacing w:before="120" w:after="0" w:line="360" w:lineRule="auto"/>
        <w:rPr>
          <w:sz w:val="24"/>
          <w:szCs w:val="24"/>
          <w:highlight w:val="none"/>
          <w:lang w:eastAsia="zh-CN"/>
        </w:rPr>
      </w:pPr>
      <w:r/>
      <w:bookmarkStart w:id="12" w:name="_Toc209080376"/>
      <w:r/>
      <w:bookmarkStart w:id="13" w:name="_Toc180832150"/>
      <w:r>
        <w:rPr>
          <w:rFonts w:hint="eastAsia"/>
          <w:sz w:val="24"/>
          <w:szCs w:val="24"/>
          <w:highlight w:val="none"/>
          <w:lang w:eastAsia="zh-CN"/>
        </w:rPr>
        <w:t xml:space="preserve">六</w:t>
      </w:r>
      <w:r>
        <w:rPr>
          <w:sz w:val="24"/>
          <w:szCs w:val="24"/>
          <w:highlight w:val="none"/>
          <w:lang w:eastAsia="zh-CN"/>
        </w:rPr>
        <w:t xml:space="preserve">、质量控制</w:t>
      </w:r>
      <w:bookmarkEnd w:id="12"/>
      <w:r/>
      <w:bookmarkEnd w:id="13"/>
      <w:r/>
      <w:r/>
    </w:p>
    <w:p>
      <w:pPr>
        <w:numPr>
          <w:ilvl w:val="0"/>
          <w:numId w:val="25"/>
        </w:numPr>
        <w:ind w:firstLine="480"/>
        <w:spacing w:line="360" w:lineRule="auto"/>
        <w:rPr>
          <w:bCs/>
          <w:sz w:val="24"/>
          <w:szCs w:val="24"/>
          <w:highlight w:val="none"/>
        </w:rPr>
      </w:pPr>
      <w:r>
        <w:rPr>
          <w:rFonts w:hint="eastAsia"/>
          <w:bCs/>
          <w:sz w:val="24"/>
          <w:szCs w:val="24"/>
          <w:highlight w:val="none"/>
        </w:rPr>
        <w:t xml:space="preserve">阶段性</w:t>
      </w:r>
      <w:r>
        <w:rPr>
          <w:bCs/>
          <w:sz w:val="24"/>
          <w:szCs w:val="24"/>
          <w:highlight w:val="none"/>
        </w:rPr>
        <w:t xml:space="preserve">测试</w:t>
      </w:r>
      <w:r/>
    </w:p>
    <w:p>
      <w:pPr>
        <w:pStyle w:val="1005"/>
        <w:ind w:firstLine="480"/>
        <w:spacing w:line="360" w:lineRule="auto"/>
        <w:tabs>
          <w:tab w:val="clear" w:pos="1134" w:leader="none"/>
        </w:tabs>
        <w:rPr>
          <w:sz w:val="24"/>
          <w:szCs w:val="24"/>
          <w:highlight w:val="none"/>
        </w:rPr>
      </w:pPr>
      <w:r>
        <w:rPr>
          <w:rFonts w:hint="eastAsia" w:eastAsia="宋体"/>
          <w:color w:val="auto"/>
          <w:sz w:val="24"/>
          <w:szCs w:val="24"/>
          <w:highlight w:val="none"/>
        </w:rPr>
        <w:t xml:space="preserve">在项目合同签订后4个月内，需要由供应商开展一次外场升空测试，时间至少持续2周，测试已经完工的部件的正常运行，各方面的功能可以正常实现，并提供测试的相关数据，以确保该项目的阶段性进展。在该测试通过之后，再推进剩余部件的生产，以此确保该项目的高效开展，避免多次返工，可以按期验收交付。</w:t>
      </w:r>
      <w:r/>
    </w:p>
    <w:p>
      <w:pPr>
        <w:numPr>
          <w:ilvl w:val="0"/>
          <w:numId w:val="25"/>
        </w:numPr>
        <w:ind w:firstLine="480"/>
        <w:spacing w:line="360" w:lineRule="auto"/>
        <w:rPr>
          <w:bCs/>
          <w:sz w:val="24"/>
          <w:szCs w:val="24"/>
          <w:highlight w:val="none"/>
        </w:rPr>
      </w:pPr>
      <w:r>
        <w:rPr>
          <w:bCs/>
          <w:sz w:val="24"/>
          <w:szCs w:val="24"/>
          <w:highlight w:val="none"/>
        </w:rPr>
        <w:t xml:space="preserve">质保期</w:t>
      </w:r>
      <w:r/>
    </w:p>
    <w:p>
      <w:pPr>
        <w:pStyle w:val="1005"/>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验收</w:t>
      </w:r>
      <w:r>
        <w:rPr>
          <w:rFonts w:eastAsia="宋体"/>
          <w:color w:val="auto"/>
          <w:sz w:val="24"/>
          <w:szCs w:val="24"/>
          <w:highlight w:val="none"/>
        </w:rPr>
        <w:t xml:space="preserve">交付后，质保期</w:t>
      </w:r>
      <w:r>
        <w:rPr>
          <w:rFonts w:hint="eastAsia" w:eastAsia="宋体"/>
          <w:color w:val="auto"/>
          <w:sz w:val="24"/>
          <w:szCs w:val="24"/>
          <w:highlight w:val="none"/>
        </w:rPr>
        <w:t xml:space="preserve">5</w:t>
      </w:r>
      <w:r>
        <w:rPr>
          <w:rFonts w:eastAsia="宋体"/>
          <w:color w:val="auto"/>
          <w:sz w:val="24"/>
          <w:szCs w:val="24"/>
          <w:highlight w:val="none"/>
        </w:rPr>
        <w:t xml:space="preserve">年</w:t>
      </w:r>
      <w:r>
        <w:rPr>
          <w:rFonts w:hint="eastAsia" w:eastAsia="宋体"/>
          <w:color w:val="auto"/>
          <w:sz w:val="24"/>
          <w:szCs w:val="24"/>
          <w:highlight w:val="none"/>
        </w:rPr>
        <w:t xml:space="preserve">；整套系统的正常寿命需要达到</w:t>
      </w:r>
      <w:r>
        <w:rPr>
          <w:rFonts w:eastAsia="宋体"/>
          <w:color w:val="auto"/>
          <w:sz w:val="24"/>
          <w:szCs w:val="24"/>
          <w:highlight w:val="none"/>
        </w:rPr>
        <w:t xml:space="preserve">10</w:t>
      </w:r>
      <w:r>
        <w:rPr>
          <w:rFonts w:hint="eastAsia" w:eastAsia="宋体"/>
          <w:color w:val="auto"/>
          <w:sz w:val="24"/>
          <w:szCs w:val="24"/>
          <w:highlight w:val="none"/>
        </w:rPr>
        <w:t xml:space="preserve">年。</w:t>
      </w:r>
      <w:r/>
    </w:p>
    <w:p>
      <w:pPr>
        <w:numPr>
          <w:ilvl w:val="0"/>
          <w:numId w:val="25"/>
        </w:numPr>
        <w:ind w:firstLine="480"/>
        <w:spacing w:line="360" w:lineRule="auto"/>
        <w:rPr>
          <w:bCs/>
          <w:sz w:val="24"/>
          <w:szCs w:val="24"/>
          <w:highlight w:val="none"/>
        </w:rPr>
      </w:pPr>
      <w:r>
        <w:rPr>
          <w:bCs/>
          <w:sz w:val="24"/>
          <w:szCs w:val="24"/>
          <w:highlight w:val="none"/>
        </w:rPr>
        <w:t xml:space="preserve">质量保证</w:t>
      </w:r>
      <w:r/>
    </w:p>
    <w:p>
      <w:pPr>
        <w:numPr>
          <w:ilvl w:val="0"/>
          <w:numId w:val="26"/>
        </w:numPr>
        <w:ind w:left="0" w:firstLine="480"/>
        <w:spacing w:line="360" w:lineRule="auto"/>
        <w:rPr>
          <w:bCs/>
          <w:sz w:val="24"/>
          <w:szCs w:val="24"/>
          <w:highlight w:val="none"/>
        </w:rPr>
      </w:pPr>
      <w:r>
        <w:rPr>
          <w:bCs/>
          <w:sz w:val="24"/>
          <w:szCs w:val="24"/>
          <w:highlight w:val="none"/>
        </w:rPr>
        <w:t xml:space="preserve">设计方案评审。合同生效后，</w:t>
      </w:r>
      <w:r>
        <w:rPr>
          <w:rFonts w:hint="eastAsia"/>
          <w:bCs/>
          <w:sz w:val="24"/>
          <w:szCs w:val="24"/>
          <w:highlight w:val="none"/>
        </w:rPr>
        <w:t xml:space="preserve">供应商</w:t>
      </w:r>
      <w:r>
        <w:rPr>
          <w:bCs/>
          <w:sz w:val="24"/>
          <w:szCs w:val="24"/>
          <w:highlight w:val="none"/>
        </w:rPr>
        <w:t xml:space="preserve">根据研制进度开展设计方案评审。</w:t>
      </w:r>
      <w:r/>
    </w:p>
    <w:p>
      <w:pPr>
        <w:numPr>
          <w:ilvl w:val="0"/>
          <w:numId w:val="26"/>
        </w:numPr>
        <w:ind w:left="0" w:firstLine="480"/>
        <w:spacing w:line="360" w:lineRule="auto"/>
        <w:rPr>
          <w:bCs/>
          <w:sz w:val="24"/>
          <w:szCs w:val="24"/>
          <w:highlight w:val="none"/>
        </w:rPr>
      </w:pPr>
      <w:r>
        <w:rPr>
          <w:bCs/>
          <w:sz w:val="24"/>
          <w:szCs w:val="24"/>
          <w:highlight w:val="none"/>
        </w:rPr>
        <w:t xml:space="preserve">过程监督。进入研制生产阶段，</w:t>
      </w:r>
      <w:r>
        <w:rPr>
          <w:rFonts w:hint="eastAsia"/>
          <w:bCs/>
          <w:sz w:val="24"/>
          <w:szCs w:val="24"/>
          <w:highlight w:val="none"/>
        </w:rPr>
        <w:t xml:space="preserve">采购人可以</w:t>
      </w:r>
      <w:r>
        <w:rPr>
          <w:bCs/>
          <w:sz w:val="24"/>
          <w:szCs w:val="24"/>
          <w:highlight w:val="none"/>
        </w:rPr>
        <w:t xml:space="preserve">对系统研制质量和进度实施监督。</w:t>
      </w:r>
      <w:r/>
    </w:p>
    <w:p>
      <w:pPr>
        <w:numPr>
          <w:ilvl w:val="0"/>
          <w:numId w:val="25"/>
        </w:numPr>
        <w:ind w:firstLine="480"/>
        <w:spacing w:line="360" w:lineRule="auto"/>
        <w:rPr>
          <w:sz w:val="24"/>
          <w:szCs w:val="24"/>
          <w:highlight w:val="none"/>
        </w:rPr>
      </w:pPr>
      <w:r>
        <w:rPr>
          <w:rFonts w:hint="eastAsia"/>
          <w:sz w:val="24"/>
          <w:szCs w:val="24"/>
          <w:highlight w:val="none"/>
        </w:rPr>
        <w:t xml:space="preserve">验收方式</w:t>
      </w:r>
      <w:r/>
    </w:p>
    <w:p>
      <w:pPr>
        <w:pStyle w:val="1005"/>
        <w:ind w:firstLine="480"/>
        <w:spacing w:line="360" w:lineRule="auto"/>
        <w:tabs>
          <w:tab w:val="clear" w:pos="1134" w:leader="none"/>
        </w:tabs>
        <w:rPr>
          <w:rFonts w:eastAsia="宋体"/>
          <w:color w:val="auto"/>
          <w:sz w:val="24"/>
          <w:szCs w:val="24"/>
          <w:highlight w:val="none"/>
        </w:rPr>
      </w:pPr>
      <w:r>
        <w:rPr>
          <w:rFonts w:eastAsia="宋体"/>
          <w:color w:val="auto"/>
          <w:sz w:val="24"/>
          <w:szCs w:val="24"/>
          <w:highlight w:val="none"/>
        </w:rPr>
        <w:t xml:space="preserve">招标人</w:t>
      </w:r>
      <w:r>
        <w:rPr>
          <w:rFonts w:hint="eastAsia" w:eastAsia="宋体"/>
          <w:color w:val="auto"/>
          <w:sz w:val="24"/>
          <w:szCs w:val="24"/>
          <w:highlight w:val="none"/>
        </w:rPr>
        <w:t xml:space="preserve">与供应商一同</w:t>
      </w:r>
      <w:r>
        <w:rPr>
          <w:rFonts w:eastAsia="宋体"/>
          <w:color w:val="auto"/>
          <w:sz w:val="24"/>
          <w:szCs w:val="24"/>
          <w:highlight w:val="none"/>
        </w:rPr>
        <w:t xml:space="preserve">进行验收测试，成立联合测试组。</w:t>
      </w:r>
      <w:r>
        <w:rPr>
          <w:rFonts w:hint="eastAsia" w:eastAsia="宋体"/>
          <w:color w:val="auto"/>
          <w:sz w:val="24"/>
          <w:szCs w:val="24"/>
          <w:highlight w:val="none"/>
        </w:rPr>
        <w:t xml:space="preserve">经供应商</w:t>
      </w:r>
      <w:r>
        <w:rPr>
          <w:rFonts w:eastAsia="宋体"/>
          <w:color w:val="auto"/>
          <w:sz w:val="24"/>
          <w:szCs w:val="24"/>
          <w:highlight w:val="none"/>
        </w:rPr>
        <w:t xml:space="preserve">与</w:t>
      </w:r>
      <w:r>
        <w:rPr>
          <w:rFonts w:hint="eastAsia" w:eastAsia="宋体"/>
          <w:color w:val="auto"/>
          <w:sz w:val="24"/>
          <w:szCs w:val="24"/>
          <w:highlight w:val="none"/>
        </w:rPr>
        <w:t xml:space="preserve">采购人</w:t>
      </w:r>
      <w:r>
        <w:rPr>
          <w:rFonts w:eastAsia="宋体"/>
          <w:color w:val="auto"/>
          <w:sz w:val="24"/>
          <w:szCs w:val="24"/>
          <w:highlight w:val="none"/>
        </w:rPr>
        <w:t xml:space="preserve">讨论商定</w:t>
      </w:r>
      <w:r>
        <w:rPr>
          <w:rFonts w:hint="eastAsia" w:eastAsia="宋体"/>
          <w:color w:val="auto"/>
          <w:sz w:val="24"/>
          <w:szCs w:val="24"/>
          <w:highlight w:val="none"/>
        </w:rPr>
        <w:t xml:space="preserve">之后</w:t>
      </w:r>
      <w:r>
        <w:rPr>
          <w:rFonts w:eastAsia="宋体"/>
          <w:color w:val="auto"/>
          <w:sz w:val="24"/>
          <w:szCs w:val="24"/>
          <w:highlight w:val="none"/>
        </w:rPr>
        <w:t xml:space="preserve">，拟制验收测试实施细则。测试完成后联合测试组编制验收测试报告。验收测试所需保障条件由研制单位提供或协调解决。</w:t>
      </w:r>
      <w:r/>
    </w:p>
    <w:p>
      <w:pPr>
        <w:pStyle w:val="794"/>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七</w:t>
      </w:r>
      <w:r>
        <w:rPr>
          <w:sz w:val="24"/>
          <w:szCs w:val="24"/>
          <w:highlight w:val="none"/>
          <w:lang w:eastAsia="zh-CN"/>
        </w:rPr>
        <w:t xml:space="preserve">、售后服务</w:t>
      </w:r>
      <w:r/>
    </w:p>
    <w:p>
      <w:pPr>
        <w:numPr>
          <w:ilvl w:val="0"/>
          <w:numId w:val="27"/>
        </w:numPr>
        <w:ind w:firstLine="480"/>
        <w:spacing w:line="360" w:lineRule="auto"/>
        <w:rPr>
          <w:bCs/>
          <w:sz w:val="24"/>
          <w:szCs w:val="24"/>
          <w:highlight w:val="none"/>
        </w:rPr>
      </w:pPr>
      <w:r>
        <w:rPr>
          <w:bCs/>
          <w:sz w:val="24"/>
          <w:szCs w:val="24"/>
          <w:highlight w:val="none"/>
        </w:rPr>
        <w:t xml:space="preserve">人员培训</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供应商负责为采购人开展技术培训，确保采购人的操作人员学习到位，形成运维团队</w:t>
      </w:r>
      <w:r>
        <w:rPr>
          <w:bCs/>
          <w:sz w:val="24"/>
          <w:szCs w:val="24"/>
          <w:highlight w:val="none"/>
        </w:rPr>
        <w:t xml:space="preserve">；</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供应商</w:t>
      </w:r>
      <w:r>
        <w:rPr>
          <w:bCs/>
          <w:sz w:val="24"/>
          <w:szCs w:val="24"/>
          <w:highlight w:val="none"/>
        </w:rPr>
        <w:t xml:space="preserve">负责制定相应的培训方案</w:t>
      </w:r>
      <w:r>
        <w:rPr>
          <w:rFonts w:hint="eastAsia"/>
          <w:bCs/>
          <w:sz w:val="24"/>
          <w:szCs w:val="24"/>
          <w:highlight w:val="none"/>
        </w:rPr>
        <w:t xml:space="preserve">，使用教程，教学手册或者视频</w:t>
      </w:r>
      <w:r>
        <w:rPr>
          <w:bCs/>
          <w:sz w:val="24"/>
          <w:szCs w:val="24"/>
          <w:highlight w:val="none"/>
        </w:rPr>
        <w:t xml:space="preserve">。</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前5年内提供具备高级职称及以上的运维保障负责人</w:t>
      </w:r>
      <w:r>
        <w:rPr>
          <w:bCs/>
          <w:sz w:val="24"/>
          <w:szCs w:val="24"/>
          <w:highlight w:val="none"/>
        </w:rPr>
        <w:t xml:space="preserve">2</w:t>
      </w:r>
      <w:r>
        <w:rPr>
          <w:rFonts w:hint="eastAsia"/>
          <w:bCs/>
          <w:sz w:val="24"/>
          <w:szCs w:val="24"/>
          <w:highlight w:val="none"/>
        </w:rPr>
        <w:t xml:space="preserve">名，以及6名其他技术人员，负责设备的日常运行和作业的培训工作。</w:t>
      </w:r>
      <w:r/>
    </w:p>
    <w:p>
      <w:pPr>
        <w:numPr>
          <w:ilvl w:val="0"/>
          <w:numId w:val="27"/>
        </w:numPr>
        <w:ind w:firstLine="480"/>
        <w:spacing w:line="360" w:lineRule="auto"/>
        <w:rPr>
          <w:bCs/>
          <w:sz w:val="24"/>
          <w:szCs w:val="24"/>
          <w:highlight w:val="none"/>
        </w:rPr>
      </w:pPr>
      <w:r>
        <w:rPr>
          <w:bCs/>
          <w:sz w:val="24"/>
          <w:szCs w:val="24"/>
          <w:highlight w:val="none"/>
        </w:rPr>
        <w:t xml:space="preserve">售后服务</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从合同签订之日起6个月内完成第一部分大载荷系留气球的囊体结构，并具备初步测试试验能力；</w:t>
      </w:r>
      <w:r/>
    </w:p>
    <w:p>
      <w:pPr>
        <w:numPr>
          <w:ilvl w:val="0"/>
          <w:numId w:val="29"/>
        </w:numPr>
        <w:ind w:left="0" w:firstLine="480"/>
        <w:spacing w:line="360" w:lineRule="auto"/>
        <w:rPr>
          <w:bCs/>
          <w:sz w:val="24"/>
          <w:szCs w:val="24"/>
          <w:highlight w:val="none"/>
        </w:rPr>
      </w:pPr>
      <w:r>
        <w:rPr>
          <w:bCs/>
          <w:sz w:val="24"/>
          <w:szCs w:val="24"/>
          <w:highlight w:val="none"/>
        </w:rPr>
        <w:t xml:space="preserve">系统正式交付后</w:t>
      </w:r>
      <w:r>
        <w:rPr>
          <w:rFonts w:hint="eastAsia"/>
          <w:bCs/>
          <w:sz w:val="24"/>
          <w:szCs w:val="24"/>
          <w:highlight w:val="none"/>
        </w:rPr>
        <w:t xml:space="preserve">的5年内</w:t>
      </w:r>
      <w:r>
        <w:rPr>
          <w:bCs/>
          <w:sz w:val="24"/>
          <w:szCs w:val="24"/>
          <w:highlight w:val="none"/>
        </w:rPr>
        <w:t xml:space="preserve">，</w:t>
      </w:r>
      <w:r>
        <w:rPr>
          <w:rFonts w:hint="eastAsia"/>
          <w:bCs/>
          <w:sz w:val="24"/>
          <w:szCs w:val="24"/>
          <w:highlight w:val="none"/>
        </w:rPr>
        <w:t xml:space="preserve">供应商</w:t>
      </w:r>
      <w:r>
        <w:rPr>
          <w:bCs/>
          <w:sz w:val="24"/>
          <w:szCs w:val="24"/>
          <w:highlight w:val="none"/>
        </w:rPr>
        <w:t xml:space="preserve">免费为</w:t>
      </w:r>
      <w:r>
        <w:rPr>
          <w:rFonts w:hint="eastAsia"/>
          <w:bCs/>
          <w:sz w:val="24"/>
          <w:szCs w:val="24"/>
          <w:highlight w:val="none"/>
        </w:rPr>
        <w:t xml:space="preserve">采购人</w:t>
      </w:r>
      <w:r>
        <w:rPr>
          <w:bCs/>
          <w:sz w:val="24"/>
          <w:szCs w:val="24"/>
          <w:highlight w:val="none"/>
        </w:rPr>
        <w:t xml:space="preserve">提供</w:t>
      </w:r>
      <w:r>
        <w:rPr>
          <w:rFonts w:hint="eastAsia"/>
          <w:bCs/>
          <w:sz w:val="24"/>
          <w:szCs w:val="24"/>
          <w:highlight w:val="none"/>
        </w:rPr>
        <w:t xml:space="preserve">5</w:t>
      </w:r>
      <w:r>
        <w:rPr>
          <w:bCs/>
          <w:sz w:val="24"/>
          <w:szCs w:val="24"/>
          <w:highlight w:val="none"/>
        </w:rPr>
        <w:t xml:space="preserve">次技术</w:t>
      </w:r>
      <w:r>
        <w:rPr>
          <w:rFonts w:hint="eastAsia"/>
          <w:bCs/>
          <w:sz w:val="24"/>
          <w:szCs w:val="24"/>
          <w:highlight w:val="none"/>
        </w:rPr>
        <w:t xml:space="preserve">保障升空</w:t>
      </w:r>
      <w:r>
        <w:rPr>
          <w:bCs/>
          <w:sz w:val="24"/>
          <w:szCs w:val="24"/>
          <w:highlight w:val="none"/>
        </w:rPr>
        <w:t xml:space="preserve">服务</w:t>
      </w:r>
      <w:r>
        <w:rPr>
          <w:rFonts w:hint="eastAsia"/>
          <w:bCs/>
          <w:sz w:val="24"/>
          <w:szCs w:val="24"/>
          <w:highlight w:val="none"/>
        </w:rPr>
        <w:t xml:space="preserve">（单次不少于30天，不超过60天）</w:t>
      </w:r>
      <w:r>
        <w:rPr>
          <w:bCs/>
          <w:sz w:val="24"/>
          <w:szCs w:val="24"/>
          <w:highlight w:val="none"/>
        </w:rPr>
        <w:t xml:space="preserve">；</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前5年内，提供技术保障升空服务中系统运行所需的氦气保障。此外，提供在采购人自行测试升空使用时的氦气保障，完整充气次数超过</w:t>
      </w:r>
      <w:r>
        <w:rPr>
          <w:bCs/>
          <w:sz w:val="24"/>
          <w:szCs w:val="24"/>
          <w:highlight w:val="none"/>
        </w:rPr>
        <w:t xml:space="preserve">1</w:t>
      </w:r>
      <w:r>
        <w:rPr>
          <w:rFonts w:hint="eastAsia"/>
          <w:bCs/>
          <w:sz w:val="24"/>
          <w:szCs w:val="24"/>
          <w:highlight w:val="none"/>
        </w:rPr>
        <w:t xml:space="preserve">0次，每次升空时间不少于</w:t>
      </w:r>
      <w:r>
        <w:rPr>
          <w:bCs/>
          <w:sz w:val="24"/>
          <w:szCs w:val="24"/>
          <w:highlight w:val="none"/>
        </w:rPr>
        <w:t xml:space="preserve">30</w:t>
      </w:r>
      <w:r>
        <w:rPr>
          <w:rFonts w:hint="eastAsia"/>
          <w:bCs/>
          <w:sz w:val="24"/>
          <w:szCs w:val="24"/>
          <w:highlight w:val="none"/>
        </w:rPr>
        <w:t xml:space="preserve">天；</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在技术保障升空服务期间内，提供具备高级职称及以上的运维保障负责人</w:t>
      </w:r>
      <w:r>
        <w:rPr>
          <w:bCs/>
          <w:sz w:val="24"/>
          <w:szCs w:val="24"/>
          <w:highlight w:val="none"/>
        </w:rPr>
        <w:t xml:space="preserve">2</w:t>
      </w:r>
      <w:r>
        <w:rPr>
          <w:rFonts w:hint="eastAsia"/>
          <w:bCs/>
          <w:sz w:val="24"/>
          <w:szCs w:val="24"/>
          <w:highlight w:val="none"/>
        </w:rPr>
        <w:t xml:space="preserve">名，以及10名其他技术人员，负责设备的日常运行和作业；在采购人自行测试升空使用期间内，提供4名技术人员，保证设备的安全和正常运行。</w:t>
      </w:r>
      <w:r/>
    </w:p>
    <w:p>
      <w:pPr>
        <w:numPr>
          <w:ilvl w:val="0"/>
          <w:numId w:val="29"/>
        </w:numPr>
        <w:ind w:left="0" w:firstLine="480"/>
        <w:spacing w:line="360" w:lineRule="auto"/>
        <w:rPr>
          <w:bCs/>
          <w:sz w:val="24"/>
          <w:szCs w:val="24"/>
          <w:highlight w:val="none"/>
        </w:rPr>
      </w:pPr>
      <w:r>
        <w:rPr>
          <w:bCs/>
          <w:sz w:val="24"/>
          <w:szCs w:val="24"/>
          <w:highlight w:val="none"/>
        </w:rPr>
        <w:t xml:space="preserve">在质保期内，系统因质量问题出现故障或不合格部分均由</w:t>
      </w:r>
      <w:r>
        <w:rPr>
          <w:rFonts w:hint="eastAsia"/>
          <w:bCs/>
          <w:sz w:val="24"/>
          <w:szCs w:val="24"/>
          <w:highlight w:val="none"/>
        </w:rPr>
        <w:t xml:space="preserve">供应商</w:t>
      </w:r>
      <w:r>
        <w:rPr>
          <w:bCs/>
          <w:sz w:val="24"/>
          <w:szCs w:val="24"/>
          <w:highlight w:val="none"/>
        </w:rPr>
        <w:t xml:space="preserve">免费及时维修或更换。</w:t>
      </w:r>
      <w:r>
        <w:rPr>
          <w:rFonts w:hint="eastAsia"/>
          <w:bCs/>
          <w:sz w:val="24"/>
          <w:szCs w:val="24"/>
          <w:highlight w:val="none"/>
        </w:rPr>
        <w:t xml:space="preserve">供应商</w:t>
      </w:r>
      <w:r>
        <w:rPr>
          <w:rFonts w:hint="eastAsia" w:ascii="宋体" w:hAnsi="宋体" w:cs="宋体"/>
          <w:sz w:val="24"/>
          <w:szCs w:val="24"/>
          <w:highlight w:val="none"/>
        </w:rPr>
        <w:t xml:space="preserve">接到电话后立即响应，需现场维修的，接报后4小时内到达现场，并于24小时内维修完毕</w:t>
      </w:r>
      <w:r>
        <w:rPr>
          <w:rFonts w:hint="eastAsia" w:ascii="宋体" w:hAnsi="宋体" w:cs="宋体"/>
          <w:bCs/>
          <w:sz w:val="24"/>
          <w:szCs w:val="24"/>
          <w:highlight w:val="none"/>
        </w:rPr>
        <w:t xml:space="preserve">。</w:t>
      </w:r>
      <w:r/>
    </w:p>
    <w:p>
      <w:pPr>
        <w:pStyle w:val="794"/>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八</w:t>
      </w:r>
      <w:r>
        <w:rPr>
          <w:sz w:val="24"/>
          <w:szCs w:val="24"/>
          <w:highlight w:val="none"/>
          <w:lang w:eastAsia="zh-CN"/>
        </w:rPr>
        <w:t xml:space="preserve">、合同履行期限</w:t>
      </w:r>
      <w:r/>
    </w:p>
    <w:p>
      <w:pPr>
        <w:numPr>
          <w:ilvl w:val="0"/>
          <w:numId w:val="30"/>
        </w:numPr>
        <w:ind w:firstLine="480"/>
        <w:spacing w:line="360" w:lineRule="auto"/>
        <w:rPr>
          <w:bCs/>
          <w:sz w:val="24"/>
          <w:szCs w:val="24"/>
          <w:highlight w:val="none"/>
        </w:rPr>
      </w:pPr>
      <w:r>
        <w:rPr>
          <w:bCs/>
          <w:sz w:val="24"/>
          <w:szCs w:val="24"/>
          <w:highlight w:val="none"/>
        </w:rPr>
        <w:t xml:space="preserve">合同履行期限：</w:t>
      </w:r>
      <w:bookmarkStart w:id="14" w:name="OLE_LINK1"/>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6个月内完成第一部分大载荷系留气球的生产，确保该部分可以正常投入使用；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bookmarkEnd w:id="14"/>
      <w:r/>
      <w:r/>
    </w:p>
    <w:p>
      <w:pPr>
        <w:numPr>
          <w:ilvl w:val="0"/>
          <w:numId w:val="30"/>
        </w:numPr>
        <w:ind w:firstLine="480"/>
        <w:spacing w:line="360" w:lineRule="auto"/>
        <w:rPr>
          <w:bCs/>
          <w:sz w:val="24"/>
          <w:szCs w:val="24"/>
          <w:highlight w:val="none"/>
        </w:rPr>
      </w:pPr>
      <w:r>
        <w:rPr>
          <w:bCs/>
          <w:sz w:val="24"/>
          <w:szCs w:val="24"/>
          <w:highlight w:val="none"/>
        </w:rPr>
        <w:t xml:space="preserve">误期违约金：</w:t>
      </w:r>
      <w:r>
        <w:rPr>
          <w:rFonts w:hint="eastAsia"/>
          <w:bCs/>
          <w:sz w:val="24"/>
          <w:szCs w:val="24"/>
          <w:highlight w:val="none"/>
        </w:rPr>
        <w:t xml:space="preserve">除不可抗力外，</w:t>
      </w:r>
      <w:r>
        <w:rPr>
          <w:rFonts w:hint="eastAsia" w:ascii="宋体" w:hAnsi="宋体"/>
          <w:color w:val="000000"/>
          <w:spacing w:val="2"/>
          <w:sz w:val="24"/>
          <w:szCs w:val="24"/>
          <w:highlight w:val="none"/>
        </w:rPr>
        <w:t xml:space="preserve">每</w:t>
      </w:r>
      <w:r>
        <w:rPr>
          <w:rFonts w:hint="eastAsia" w:ascii="宋体" w:hAnsi="宋体"/>
          <w:color w:val="000000"/>
          <w:spacing w:val="5"/>
          <w:sz w:val="24"/>
          <w:szCs w:val="24"/>
          <w:highlight w:val="none"/>
        </w:rPr>
        <w:t xml:space="preserve">逾</w:t>
      </w:r>
      <w:r>
        <w:rPr>
          <w:rFonts w:hint="eastAsia" w:ascii="宋体" w:hAnsi="宋体"/>
          <w:color w:val="000000"/>
          <w:spacing w:val="2"/>
          <w:sz w:val="24"/>
          <w:szCs w:val="24"/>
          <w:highlight w:val="none"/>
        </w:rPr>
        <w:t xml:space="preserve">期一日，供方</w:t>
      </w:r>
      <w:r>
        <w:rPr>
          <w:rFonts w:hint="eastAsia" w:ascii="宋体" w:hAnsi="宋体"/>
          <w:color w:val="000000"/>
          <w:sz w:val="24"/>
          <w:szCs w:val="24"/>
          <w:highlight w:val="none"/>
        </w:rPr>
        <w:t xml:space="preserve">应按照合同价的千分之二/日的标准累计计算向需方支付违约金。逾期超过</w:t>
      </w:r>
      <w:r>
        <w:rPr>
          <w:rFonts w:ascii="宋体" w:hAnsi="宋体"/>
          <w:color w:val="000000"/>
          <w:sz w:val="24"/>
          <w:szCs w:val="24"/>
          <w:highlight w:val="none"/>
        </w:rPr>
        <w:t xml:space="preserve"> 20 </w:t>
      </w:r>
      <w:r>
        <w:rPr>
          <w:rFonts w:hint="eastAsia" w:ascii="宋体" w:hAnsi="宋体"/>
          <w:color w:val="000000"/>
          <w:sz w:val="24"/>
          <w:szCs w:val="24"/>
          <w:highlight w:val="none"/>
        </w:rPr>
        <w:t xml:space="preserve">个工作日的，需方有权解除合同，需方如已支付费用的，供方全部返还；且供方应按照合同总价的</w:t>
      </w:r>
      <w:r>
        <w:rPr>
          <w:rFonts w:ascii="宋体" w:hAnsi="宋体"/>
          <w:color w:val="000000"/>
          <w:sz w:val="24"/>
          <w:szCs w:val="24"/>
          <w:highlight w:val="none"/>
        </w:rPr>
        <w:t xml:space="preserve"> 30%</w:t>
      </w:r>
      <w:r>
        <w:rPr>
          <w:rFonts w:hint="eastAsia" w:ascii="宋体" w:hAnsi="宋体"/>
          <w:color w:val="000000"/>
          <w:sz w:val="24"/>
          <w:szCs w:val="24"/>
          <w:highlight w:val="none"/>
        </w:rPr>
        <w:t xml:space="preserve">向需方支付违约金，如给需方造成损失的，还应赔偿损失</w:t>
      </w:r>
      <w:r>
        <w:rPr>
          <w:rFonts w:hint="eastAsia"/>
          <w:bCs/>
          <w:sz w:val="24"/>
          <w:szCs w:val="24"/>
          <w:highlight w:val="none"/>
        </w:rPr>
        <w:t xml:space="preserve">。</w:t>
      </w:r>
      <w:r/>
    </w:p>
    <w:p>
      <w:pPr>
        <w:numPr>
          <w:ilvl w:val="0"/>
          <w:numId w:val="30"/>
        </w:numPr>
        <w:ind w:firstLine="480"/>
        <w:spacing w:line="360" w:lineRule="auto"/>
        <w:rPr>
          <w:bCs/>
          <w:sz w:val="24"/>
          <w:szCs w:val="24"/>
          <w:highlight w:val="none"/>
        </w:rPr>
      </w:pPr>
      <w:r>
        <w:rPr>
          <w:bCs/>
          <w:sz w:val="24"/>
          <w:szCs w:val="24"/>
          <w:highlight w:val="none"/>
        </w:rPr>
        <w:t xml:space="preserve">服务质量：</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验收标准及验收方式：供应商按期完成项目合同约定的内容后，向采购人提出验收申请，由采购人组织验收；</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验收条件：完成合同规定的全部内容，达到相关的技术指标和成果形式要求；</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验收时间：具体验收时间由供应商向采购人确定。</w:t>
      </w:r>
      <w:r/>
    </w:p>
    <w:p>
      <w:pPr>
        <w:pStyle w:val="794"/>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九</w:t>
      </w:r>
      <w:r>
        <w:rPr>
          <w:sz w:val="24"/>
          <w:szCs w:val="24"/>
          <w:highlight w:val="none"/>
          <w:lang w:eastAsia="zh-CN"/>
        </w:rPr>
        <w:t xml:space="preserve">、主要设备清单</w:t>
      </w:r>
      <w:r/>
    </w:p>
    <w:p>
      <w:pPr>
        <w:pStyle w:val="794"/>
        <w:numPr>
          <w:ilvl w:val="0"/>
          <w:numId w:val="32"/>
        </w:numPr>
        <w:ind w:left="521" w:hanging="521"/>
        <w:keepLines w:val="0"/>
        <w:keepNext w:val="0"/>
        <w:spacing w:before="0" w:after="0" w:line="360" w:lineRule="auto"/>
        <w:rPr>
          <w:sz w:val="24"/>
          <w:szCs w:val="24"/>
          <w:highlight w:val="none"/>
          <w:lang w:eastAsia="zh-CN"/>
        </w:rPr>
        <w:outlineLvl w:val="3"/>
      </w:pPr>
      <w:r>
        <w:rPr>
          <w:sz w:val="24"/>
          <w:szCs w:val="24"/>
          <w:highlight w:val="none"/>
          <w:lang w:eastAsia="zh-CN"/>
        </w:rPr>
        <w:t xml:space="preserve">交付产品清单</w:t>
      </w:r>
      <w:r/>
    </w:p>
    <w:p>
      <w:pPr>
        <w:pStyle w:val="767"/>
        <w:jc w:val="center"/>
        <w:spacing w:before="120" w:after="120" w:line="360" w:lineRule="auto"/>
        <w:rPr>
          <w:color w:val="auto"/>
          <w:sz w:val="24"/>
          <w:szCs w:val="24"/>
          <w:highlight w:val="none"/>
        </w:rPr>
      </w:pPr>
      <w:r>
        <w:rPr>
          <w:rFonts w:hint="eastAsia"/>
          <w:color w:val="auto"/>
          <w:sz w:val="24"/>
          <w:szCs w:val="24"/>
          <w:highlight w:val="none"/>
        </w:rPr>
        <w:t xml:space="preserve">表</w:t>
      </w:r>
      <w:r>
        <w:rPr>
          <w:color w:val="auto"/>
          <w:sz w:val="24"/>
          <w:szCs w:val="24"/>
          <w:highlight w:val="none"/>
        </w:rPr>
        <w:fldChar w:fldCharType="begin"/>
      </w:r>
      <w:r>
        <w:rPr>
          <w:color w:val="auto"/>
          <w:sz w:val="24"/>
          <w:szCs w:val="24"/>
          <w:highlight w:val="none"/>
        </w:rPr>
        <w:instrText xml:space="preserve"> </w:instrText>
      </w:r>
      <w:r>
        <w:rPr>
          <w:rFonts w:hint="eastAsia"/>
          <w:color w:val="auto"/>
          <w:sz w:val="24"/>
          <w:szCs w:val="24"/>
          <w:highlight w:val="none"/>
        </w:rPr>
        <w:instrText xml:space="preserve">SEQ 表 \* ARABIC</w:instrText>
      </w:r>
      <w:r>
        <w:rPr>
          <w:color w:val="auto"/>
          <w:sz w:val="24"/>
          <w:szCs w:val="24"/>
          <w:highlight w:val="none"/>
        </w:rPr>
        <w:instrText xml:space="preserve">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t xml:space="preserve">  </w:t>
      </w:r>
      <w:r>
        <w:rPr>
          <w:rFonts w:hint="eastAsia"/>
          <w:color w:val="auto"/>
          <w:sz w:val="24"/>
          <w:szCs w:val="24"/>
          <w:highlight w:val="none"/>
        </w:rPr>
        <w:t xml:space="preserve">交付产品清单</w:t>
      </w:r>
      <w:r>
        <w:rPr>
          <w:color w:val="auto"/>
          <w:sz w:val="24"/>
          <w:szCs w:val="24"/>
          <w:highlight w:val="none"/>
        </w:rPr>
        <w:t xml:space="preserve">表</w:t>
      </w:r>
      <w:r/>
    </w:p>
    <w:tbl>
      <w:tblPr>
        <w:tblStyle w:val="76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287"/>
        <w:gridCol w:w="3557"/>
        <w:gridCol w:w="1844"/>
        <w:gridCol w:w="1834"/>
      </w:tblGrid>
      <w:tr>
        <w:trPr>
          <w:jc w:val="center"/>
          <w:trHeight w:val="454"/>
          <w:tblHeader/>
        </w:trPr>
        <w:tc>
          <w:tcPr>
            <w:shd w:val="clear" w:color="auto" w:fill="ffffff"/>
            <w:tcW w:w="755"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序号</w:t>
            </w:r>
            <w:r/>
          </w:p>
        </w:tc>
        <w:tc>
          <w:tcPr>
            <w:shd w:val="clear" w:color="auto" w:fill="ffffff"/>
            <w:tcW w:w="2087"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设备名称</w:t>
            </w:r>
            <w:r/>
          </w:p>
        </w:tc>
        <w:tc>
          <w:tcPr>
            <w:shd w:val="clear" w:color="auto" w:fill="ffffff"/>
            <w:tcW w:w="1082"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数量</w:t>
            </w:r>
            <w:r/>
          </w:p>
        </w:tc>
        <w:tc>
          <w:tcPr>
            <w:shd w:val="clear" w:color="auto" w:fill="ffffff"/>
            <w:tcW w:w="1076"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备注</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1</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大载荷系留</w:t>
            </w:r>
            <w:r>
              <w:rPr>
                <w:rFonts w:hint="eastAsia"/>
                <w:spacing w:val="20"/>
                <w:sz w:val="24"/>
                <w:szCs w:val="24"/>
                <w:highlight w:val="none"/>
              </w:rPr>
              <w:t xml:space="preserve">气球</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本项目核心产品</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2</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系留缆绳组件</w:t>
            </w:r>
            <w:r/>
          </w:p>
        </w:tc>
        <w:tc>
          <w:tcPr>
            <w:shd w:val="clear" w:color="auto" w:fill="ffffff"/>
            <w:tcW w:w="1082"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z w:val="24"/>
                <w:szCs w:val="24"/>
                <w:highlight w:val="none"/>
              </w:rPr>
              <w:t xml:space="preserve">2</w:t>
            </w:r>
            <w:r>
              <w:rPr>
                <w:sz w:val="24"/>
                <w:szCs w:val="24"/>
                <w:highlight w:val="none"/>
              </w:rPr>
              <w:t xml:space="preserve">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为避免提前损耗，以及保证产品的质量，第2套的交付时间由采购人另行通知</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3</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载荷挂架</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2套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1套为平台挂架，1套为载荷专用挂架</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4</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缆绳收放装置</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sz w:val="24"/>
                <w:szCs w:val="24"/>
                <w:highlight w:val="none"/>
              </w:rPr>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5</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锚泊</w:t>
            </w:r>
            <w:r>
              <w:rPr>
                <w:spacing w:val="20"/>
                <w:sz w:val="24"/>
                <w:szCs w:val="24"/>
                <w:highlight w:val="none"/>
              </w:rPr>
              <w:t xml:space="preserve">设施</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sz w:val="24"/>
                <w:szCs w:val="24"/>
                <w:highlight w:val="none"/>
              </w:rPr>
            </w:r>
            <w:r/>
          </w:p>
        </w:tc>
      </w:tr>
    </w:tbl>
    <w:p>
      <w:pPr>
        <w:pStyle w:val="794"/>
        <w:numPr>
          <w:ilvl w:val="0"/>
          <w:numId w:val="32"/>
        </w:numPr>
        <w:ind w:left="521" w:hanging="521"/>
        <w:keepLines w:val="0"/>
        <w:keepNext w:val="0"/>
        <w:spacing w:before="0" w:after="0" w:line="360" w:lineRule="auto"/>
        <w:rPr>
          <w:sz w:val="24"/>
          <w:szCs w:val="24"/>
          <w:highlight w:val="none"/>
          <w:lang w:eastAsia="zh-CN"/>
        </w:rPr>
        <w:outlineLvl w:val="3"/>
      </w:pPr>
      <w:r>
        <w:rPr>
          <w:rFonts w:hint="eastAsia"/>
          <w:sz w:val="24"/>
          <w:szCs w:val="24"/>
          <w:highlight w:val="none"/>
          <w:lang w:eastAsia="zh-CN"/>
        </w:rPr>
        <w:t xml:space="preserve">文件</w:t>
      </w:r>
      <w:r>
        <w:rPr>
          <w:sz w:val="24"/>
          <w:szCs w:val="24"/>
          <w:highlight w:val="none"/>
          <w:lang w:eastAsia="zh-CN"/>
        </w:rPr>
        <w:t xml:space="preserve">资料</w:t>
      </w:r>
      <w:r/>
    </w:p>
    <w:p>
      <w:pPr>
        <w:pStyle w:val="767"/>
        <w:jc w:val="center"/>
        <w:spacing w:before="120" w:after="120" w:line="360" w:lineRule="auto"/>
        <w:rPr>
          <w:color w:val="auto"/>
          <w:sz w:val="24"/>
          <w:szCs w:val="24"/>
          <w:highlight w:val="none"/>
        </w:rPr>
      </w:pPr>
      <w:r>
        <w:rPr>
          <w:rFonts w:hint="eastAsia"/>
          <w:color w:val="auto"/>
          <w:sz w:val="24"/>
          <w:szCs w:val="24"/>
          <w:highlight w:val="none"/>
        </w:rPr>
        <w:t xml:space="preserve">表</w:t>
      </w:r>
      <w:r>
        <w:rPr>
          <w:color w:val="auto"/>
          <w:sz w:val="24"/>
          <w:szCs w:val="24"/>
          <w:highlight w:val="none"/>
        </w:rPr>
        <w:fldChar w:fldCharType="begin"/>
      </w:r>
      <w:r>
        <w:rPr>
          <w:color w:val="auto"/>
          <w:sz w:val="24"/>
          <w:szCs w:val="24"/>
          <w:highlight w:val="none"/>
        </w:rPr>
        <w:instrText xml:space="preserve"> </w:instrText>
      </w:r>
      <w:r>
        <w:rPr>
          <w:rFonts w:hint="eastAsia"/>
          <w:color w:val="auto"/>
          <w:sz w:val="24"/>
          <w:szCs w:val="24"/>
          <w:highlight w:val="none"/>
        </w:rPr>
        <w:instrText xml:space="preserve">SEQ 表 \* ARABIC</w:instrText>
      </w:r>
      <w:r>
        <w:rPr>
          <w:color w:val="auto"/>
          <w:sz w:val="24"/>
          <w:szCs w:val="24"/>
          <w:highlight w:val="none"/>
        </w:rPr>
        <w:instrText xml:space="preserve"> </w:instrText>
      </w:r>
      <w:r>
        <w:rPr>
          <w:color w:val="auto"/>
          <w:sz w:val="24"/>
          <w:szCs w:val="24"/>
          <w:highlight w:val="none"/>
        </w:rPr>
        <w:fldChar w:fldCharType="separate"/>
      </w:r>
      <w:r>
        <w:rPr>
          <w:color w:val="auto"/>
          <w:sz w:val="24"/>
          <w:szCs w:val="24"/>
          <w:highlight w:val="none"/>
        </w:rPr>
        <w:t xml:space="preserve">2</w:t>
      </w:r>
      <w:r>
        <w:rPr>
          <w:color w:val="auto"/>
          <w:sz w:val="24"/>
          <w:szCs w:val="24"/>
          <w:highlight w:val="none"/>
        </w:rPr>
        <w:fldChar w:fldCharType="end"/>
      </w:r>
      <w:r>
        <w:rPr>
          <w:color w:val="auto"/>
          <w:sz w:val="24"/>
          <w:szCs w:val="24"/>
          <w:highlight w:val="none"/>
        </w:rPr>
        <w:t xml:space="preserve">  </w:t>
      </w:r>
      <w:r>
        <w:rPr>
          <w:rFonts w:hint="eastAsia"/>
          <w:color w:val="auto"/>
          <w:sz w:val="24"/>
          <w:szCs w:val="24"/>
          <w:highlight w:val="none"/>
        </w:rPr>
        <w:t xml:space="preserve">文件资料</w:t>
      </w:r>
      <w:r/>
    </w:p>
    <w:tbl>
      <w:tblPr>
        <w:tblStyle w:val="763"/>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23"/>
        <w:gridCol w:w="2930"/>
        <w:gridCol w:w="791"/>
        <w:gridCol w:w="922"/>
        <w:gridCol w:w="2756"/>
      </w:tblGrid>
      <w:tr>
        <w:trPr>
          <w:jc w:val="center"/>
          <w:trHeight w:val="454"/>
          <w:tblHeader/>
        </w:trPr>
        <w:tc>
          <w:tcPr>
            <w:shd w:val="clear" w:color="auto" w:fill="ffffff"/>
            <w:tcW w:w="659"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序号</w:t>
            </w:r>
            <w:r/>
          </w:p>
        </w:tc>
        <w:tc>
          <w:tcPr>
            <w:shd w:val="clear" w:color="auto" w:fill="ffffff"/>
            <w:tcW w:w="1719" w:type="pct"/>
            <w:vAlign w:val="center"/>
            <w:textDirection w:val="lrTb"/>
            <w:noWrap w:val="false"/>
          </w:tcPr>
          <w:p>
            <w:pPr>
              <w:jc w:val="center"/>
              <w:spacing w:line="360" w:lineRule="auto"/>
              <w:rPr>
                <w:b/>
                <w:spacing w:val="20"/>
                <w:sz w:val="24"/>
                <w:szCs w:val="24"/>
                <w:highlight w:val="none"/>
              </w:rPr>
            </w:pPr>
            <w:r>
              <w:rPr>
                <w:rFonts w:hint="eastAsia"/>
                <w:b/>
                <w:spacing w:val="20"/>
                <w:sz w:val="24"/>
                <w:szCs w:val="24"/>
                <w:highlight w:val="none"/>
              </w:rPr>
              <w:t xml:space="preserve">文件名称</w:t>
            </w:r>
            <w:r/>
          </w:p>
        </w:tc>
        <w:tc>
          <w:tcPr>
            <w:shd w:val="clear" w:color="auto" w:fill="ffffff"/>
            <w:tcW w:w="464"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单位</w:t>
            </w:r>
            <w:r/>
          </w:p>
        </w:tc>
        <w:tc>
          <w:tcPr>
            <w:shd w:val="clear" w:color="auto" w:fill="ffffff"/>
            <w:tcW w:w="541"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数量</w:t>
            </w:r>
            <w:r/>
          </w:p>
        </w:tc>
        <w:tc>
          <w:tcPr>
            <w:shd w:val="clear" w:color="auto" w:fill="ffffff"/>
            <w:tcW w:w="1617"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备注</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1</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技术说明书</w:t>
            </w:r>
            <w:r/>
          </w:p>
        </w:tc>
        <w:tc>
          <w:tcPr>
            <w:shd w:val="clear" w:color="auto" w:fill="ffffff"/>
            <w:tcW w:w="464"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sz w:val="24"/>
                <w:szCs w:val="24"/>
                <w:highlight w:val="none"/>
              </w:rPr>
              <w:t xml:space="preserve">2</w:t>
            </w:r>
            <w:r>
              <w:rPr>
                <w:rFonts w:hint="eastAsia"/>
                <w:sz w:val="24"/>
                <w:szCs w:val="24"/>
                <w:highlight w:val="none"/>
              </w:rPr>
              <w:t xml:space="preserve">套纸质+1套电子</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2</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使用维护说明书</w:t>
            </w:r>
            <w:r/>
          </w:p>
        </w:tc>
        <w:tc>
          <w:tcPr>
            <w:shd w:val="clear" w:color="auto" w:fill="ffffff"/>
            <w:tcW w:w="464"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sz w:val="24"/>
                <w:szCs w:val="24"/>
                <w:highlight w:val="none"/>
              </w:rPr>
              <w:t xml:space="preserve">2</w:t>
            </w:r>
            <w:r>
              <w:rPr>
                <w:rFonts w:hint="eastAsia"/>
                <w:sz w:val="24"/>
                <w:szCs w:val="24"/>
                <w:highlight w:val="none"/>
              </w:rPr>
              <w:t xml:space="preserve">套纸质+1套电子</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rFonts w:hint="eastAsia"/>
                <w:bCs/>
                <w:sz w:val="24"/>
                <w:szCs w:val="24"/>
                <w:highlight w:val="none"/>
              </w:rPr>
              <w:t xml:space="preserve">3</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履历书</w:t>
            </w:r>
            <w:r/>
          </w:p>
        </w:tc>
        <w:tc>
          <w:tcPr>
            <w:shd w:val="clear" w:color="auto" w:fill="ffffff"/>
            <w:tcW w:w="464"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纸质版</w:t>
            </w:r>
            <w:r>
              <w:rPr>
                <w:sz w:val="24"/>
                <w:szCs w:val="24"/>
                <w:highlight w:val="none"/>
              </w:rPr>
              <w:t xml:space="preserve">2套</w:t>
            </w:r>
            <w:r/>
          </w:p>
        </w:tc>
      </w:tr>
    </w:tbl>
    <w:p>
      <w:pPr>
        <w:ind w:firstLine="480"/>
        <w:spacing w:line="360" w:lineRule="auto"/>
        <w:rPr>
          <w:sz w:val="24"/>
          <w:szCs w:val="24"/>
          <w:highlight w:val="none"/>
        </w:rPr>
      </w:pPr>
      <w:r>
        <w:rPr>
          <w:sz w:val="24"/>
          <w:szCs w:val="24"/>
          <w:highlight w:val="none"/>
        </w:rPr>
      </w:r>
      <w:r/>
    </w:p>
    <w:p>
      <w:pPr>
        <w:pStyle w:val="794"/>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十</w:t>
      </w:r>
      <w:r>
        <w:rPr>
          <w:sz w:val="24"/>
          <w:szCs w:val="24"/>
          <w:highlight w:val="none"/>
          <w:lang w:eastAsia="zh-CN"/>
        </w:rPr>
        <w:t xml:space="preserve">、其它有关说明</w:t>
      </w:r>
      <w:r/>
    </w:p>
    <w:p>
      <w:pPr>
        <w:ind w:firstLine="480"/>
        <w:spacing w:line="360" w:lineRule="auto"/>
        <w:rPr>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本项目核心产品为大载荷系留气球。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bCs/>
          <w:sz w:val="24"/>
          <w:szCs w:val="24"/>
          <w:highlight w:val="none"/>
        </w:rPr>
        <w:t xml:space="preserve">本项目投标总报价包括所投系统组成设备及其配件、包装、安装调试、售后服务等从项目中标起到项目正式交付以及质保期内所发生的一切费用。</w:t>
      </w:r>
      <w:r/>
    </w:p>
    <w:p>
      <w:pPr>
        <w:rPr>
          <w:rFonts w:hint="eastAsia" w:ascii="宋体" w:hAnsi="宋体" w:cs="宋体"/>
          <w:b/>
          <w:color w:val="000000"/>
          <w:sz w:val="30"/>
          <w:highlight w:val="none"/>
        </w:rPr>
      </w:pPr>
      <w:r>
        <w:rPr>
          <w:rFonts w:hint="eastAsia" w:ascii="宋体" w:hAnsi="宋体" w:cs="宋体"/>
          <w:b/>
          <w:color w:val="000000"/>
          <w:sz w:val="30"/>
          <w:highlight w:val="none"/>
        </w:rPr>
        <w:br w:type="page" w:clear="all"/>
      </w:r>
      <w:r/>
    </w:p>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第三部分 有关说明</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2.通过中国海关报关验放进入中国境内且产自境外的产品不在本项目的报价范围。</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5.投标人必须在满足招标文件要求的基础上进行报价，如有技术偏离请于投标偏离表中说明。</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6.项目工期：</w:t>
      </w:r>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6个月内完成第一部分大载荷系留气球的生产，确保该部分可以正常投入使用；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7.项目整体质保期：自最终验收合格之日起五年。</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付款方式：合同签订生效后，先支付合同总价30%的预付款，系统安装调试完成并验收合格后，支付到合同总价的97%，合同余款3%在验收合格后一年内如无重大质量问题，经采购人确认并持采购人盖章的确认单一次性付清。</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中标（成交）供应商按签约合同价的10%提供履约担保。中标（成交）供应商可采用电子履约保函（保险）形式，具体操作可登录江苏政府采购网的保险保函模块进行办理。中标供应商和采购人签订合同时应提交履约保函证明。</w:t>
      </w:r>
      <w:r/>
    </w:p>
    <w:p>
      <w:pPr>
        <w:ind w:firstLine="480"/>
        <w:spacing w:line="360" w:lineRule="auto"/>
        <w:tabs>
          <w:tab w:val="left" w:pos="426" w:leader="none"/>
          <w:tab w:val="left" w:pos="52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10.本项目合同履行地点：无锡，具体地点以合同书约定为准。中标方必须按采购人要求将本项目中货物送到指定地点，并分地实施安装调试。</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11.质量及验收：采购人根据国家有关规定、招标文件、中标方的投标文件以及合同约定的内容和验收标准进行</w:t>
      </w:r>
      <w:r>
        <w:rPr>
          <w:rFonts w:hint="eastAsia" w:ascii="宋体" w:hAnsi="宋体" w:cs="宋体"/>
          <w:color w:val="000000"/>
          <w:sz w:val="24"/>
          <w:highlight w:val="none"/>
        </w:rPr>
        <w:t xml:space="preserve">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w:t>
      </w:r>
      <w:r>
        <w:rPr>
          <w:rFonts w:hint="eastAsia" w:ascii="宋体" w:hAnsi="宋体" w:cs="宋体"/>
          <w:b/>
          <w:color w:val="000000"/>
          <w:sz w:val="30"/>
          <w:highlight w:val="none"/>
        </w:rPr>
        <w:t xml:space="preserve">四</w:t>
      </w:r>
      <w:r>
        <w:rPr>
          <w:rFonts w:ascii="宋体" w:hAnsi="宋体" w:cs="宋体"/>
          <w:b/>
          <w:color w:val="000000"/>
          <w:sz w:val="30"/>
          <w:highlight w:val="none"/>
        </w:rPr>
        <w:t xml:space="preserve">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政府采购政策（包括但不限于下列具体政策要求）</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本项目中如有涉及采购数据中心相关设备、运维服务的，应当按《关于印发〈绿色数据中心政府采购需求标准（试行）〉的通知》（财办库〔</w:t>
      </w:r>
      <w:r>
        <w:rPr>
          <w:rFonts w:eastAsia="Times New Roman"/>
          <w:color w:val="000000"/>
          <w:sz w:val="24"/>
          <w:highlight w:val="none"/>
        </w:rPr>
        <w:t xml:space="preserve">2023</w:t>
      </w:r>
      <w:r>
        <w:rPr>
          <w:rFonts w:ascii="宋体" w:hAnsi="宋体" w:cs="宋体"/>
          <w:color w:val="000000"/>
          <w:sz w:val="24"/>
          <w:highlight w:val="none"/>
        </w:rPr>
        <w:t xml:space="preserve">〕</w:t>
      </w:r>
      <w:r>
        <w:rPr>
          <w:rFonts w:eastAsia="Times New Roman"/>
          <w:color w:val="000000"/>
          <w:sz w:val="24"/>
          <w:highlight w:val="none"/>
        </w:rPr>
        <w:t xml:space="preserve">7</w:t>
      </w:r>
      <w:r>
        <w:rPr>
          <w:rFonts w:ascii="宋体" w:hAnsi="宋体" w:cs="宋体"/>
          <w:color w:val="000000"/>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w:t>
      </w:r>
      <w:r>
        <w:rPr>
          <w:rFonts w:hint="eastAsia" w:ascii="宋体" w:hAnsi="宋体" w:cs="宋体"/>
          <w:color w:val="000000"/>
          <w:sz w:val="24"/>
          <w:highlight w:val="none"/>
        </w:rPr>
        <w:t xml:space="preserve">统上</w:t>
      </w:r>
      <w:r>
        <w:rPr>
          <w:rFonts w:ascii="宋体" w:hAnsi="宋体" w:cs="宋体"/>
          <w:color w:val="000000"/>
          <w:sz w:val="24"/>
          <w:highlight w:val="none"/>
        </w:rPr>
        <w:t xml:space="preserve">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中标、成交供应商可以根据自身情况，自行决定是否采用电子履约保函形式，具体操作可登录江</w:t>
      </w:r>
      <w:r>
        <w:rPr>
          <w:rFonts w:hint="eastAsia" w:ascii="宋体" w:hAnsi="宋体" w:cs="宋体"/>
          <w:color w:val="000000"/>
          <w:sz w:val="24"/>
          <w:highlight w:val="none"/>
        </w:rPr>
        <w:t xml:space="preserve">苏省</w:t>
      </w:r>
      <w:r>
        <w:rPr>
          <w:rFonts w:ascii="宋体" w:hAnsi="宋体" w:cs="宋体"/>
          <w:color w:val="000000"/>
          <w:sz w:val="24"/>
          <w:highlight w:val="none"/>
        </w:rPr>
        <w:t xml:space="preserve">政府采购网的保险保函模块进行办理。</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本项目中如有涉及数据库、操作系统</w:t>
      </w:r>
      <w:r>
        <w:rPr>
          <w:rFonts w:ascii="宋体" w:hAnsi="宋体" w:cs="宋体"/>
          <w:color w:val="000000"/>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采购人原则上应当自收到发票后10个工作日内将资金支付到合同约定的供应商账户。</w:t>
      </w:r>
      <w:r/>
    </w:p>
    <w:p>
      <w:pPr>
        <w:numPr>
          <w:ilvl w:val="1"/>
          <w:numId w:val="33"/>
        </w:numPr>
        <w:ind w:left="0" w:firstLine="480"/>
        <w:spacing w:line="360" w:lineRule="auto"/>
        <w:tabs>
          <w:tab w:val="left" w:pos="525" w:leader="none"/>
          <w:tab w:val="left" w:pos="945" w:leader="none"/>
        </w:tabs>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采购本国产品的支持政策</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第五章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评标方法与评标标准</w:t>
      </w:r>
      <w:r/>
    </w:p>
    <w:p>
      <w:pPr>
        <w:ind w:firstLine="60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第一部分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评标方法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投标人通过初审的，方可进入比较与评价程序。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比较与评价采用综合评分法。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ascii="宋体" w:hAnsi="宋体" w:cs="宋体"/>
          <w:sz w:val="24"/>
          <w:szCs w:val="24"/>
          <w:highlight w:val="none"/>
        </w:rPr>
        <w:t xml:space="preserve">且按照评审因素的量化指标评审得分最高的投标人为第一中标候选人；得分相同的，按</w:t>
      </w:r>
      <w:r>
        <w:rPr>
          <w:rStyle w:val="787"/>
          <w:rFonts w:ascii="宋体" w:hAnsi="宋体" w:cs="宋体"/>
          <w:bCs/>
          <w:color w:val="1f2329"/>
          <w:sz w:val="24"/>
          <w:szCs w:val="24"/>
          <w:highlight w:val="none"/>
        </w:rPr>
        <w:t xml:space="preserve">投标报价由低到高</w:t>
      </w:r>
      <w:r>
        <w:rPr>
          <w:rFonts w:ascii="宋体" w:hAnsi="宋体" w:cs="宋体"/>
          <w:sz w:val="24"/>
          <w:szCs w:val="24"/>
          <w:highlight w:val="none"/>
        </w:rPr>
        <w:t xml:space="preserve">排序；得分且投标报价相同的，按</w:t>
      </w:r>
      <w:r>
        <w:rPr>
          <w:rStyle w:val="787"/>
          <w:rFonts w:ascii="宋体" w:hAnsi="宋体" w:cs="宋体"/>
          <w:bCs/>
          <w:color w:val="1f2329"/>
          <w:sz w:val="24"/>
          <w:szCs w:val="24"/>
          <w:highlight w:val="none"/>
        </w:rPr>
        <w:t xml:space="preserve">技术部分得分由高到低</w:t>
      </w:r>
      <w:r>
        <w:rPr>
          <w:rFonts w:ascii="宋体" w:hAnsi="宋体" w:cs="宋体"/>
          <w:sz w:val="24"/>
          <w:szCs w:val="24"/>
          <w:highlight w:val="none"/>
        </w:rPr>
        <w:t xml:space="preserve">排序；得分、投标报价、技术部分得分均相同的，由评标委员会现场随机抽取确定排名。</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本项目核心产品为大载荷系留气球</w:t>
      </w:r>
      <w:r>
        <w:rPr>
          <w:rFonts w:hint="eastAsia" w:ascii="宋体" w:hAnsi="宋体" w:cs="宋体"/>
          <w:color w:val="000000"/>
          <w:sz w:val="24"/>
          <w:highlight w:val="none"/>
        </w:rPr>
        <w:t xml:space="preserve">，</w:t>
      </w:r>
      <w:r>
        <w:rPr>
          <w:rFonts w:ascii="宋体" w:hAnsi="宋体" w:cs="宋体"/>
          <w:color w:val="000000"/>
          <w:sz w:val="24"/>
          <w:highlight w:val="none"/>
        </w:rPr>
        <w:t xml:space="preserve">提供相同品牌产品且通过资格审查、符合性审查的不同投标人参加同一合同项下投标的，按一家投标人计算，评审后得分最高的投标人获得评审排名资格，其他同品牌投标人无评审排名资格。评审后最高得分相同的，投标报价低的投标人获得评审排名资格，其他同品牌投标人无评审排名资格。评审后最高得分相同且投标报价相同的投标人，则技术指标得分高的投标人获得评审排名资格，其他同品牌投标人无评审排名资格。非单一产品采购项目，多家投标人提供的核心产品（如有）品牌相同的，同上处理。</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602"/>
        <w:jc w:val="cente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第二部分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评标标准</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一、落实政府采购政策的价格调整</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小微型企业价格扣除：专门面向中小/小微企业的项目不做价格扣除。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联合体各方均为小型、微型企业的，联合体视同为小型、微型企业按规定享受价格扣除。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二、评分标准</w:t>
      </w:r>
      <w:r/>
    </w:p>
    <w:p>
      <w:pPr>
        <w:ind w:firstLine="562"/>
        <w:spacing w:line="360" w:lineRule="auto"/>
        <w:tabs>
          <w:tab w:val="left" w:pos="945" w:leader="none"/>
          <w:tab w:val="left" w:pos="1155" w:leader="none"/>
          <w:tab w:val="left" w:pos="3823" w:leader="none"/>
        </w:tabs>
        <w:rPr>
          <w:rFonts w:hint="eastAsia" w:ascii="宋体" w:hAnsi="宋体" w:cs="宋体"/>
          <w:b/>
          <w:color w:val="ff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ff0000"/>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体现投标人身份的内容是指：技术部分不得出现能够体现投标人身份、名称的相关描述、材料、文件等内容；技术部分不得更改，不得在其中涂改、标注或做任何可以辨认投标人及所属人员身份的名称、印章、商标等标记；技术部分应当版面整洁、字迹清楚、不许批注或进行底纹、阴影、水印等特殊设置，不得采用任何不符合常规、有别于其他投标人的特殊做法；不得有其他体现投标人身份的内容。</w:t>
      </w:r>
      <w:r/>
    </w:p>
    <w:p>
      <w:pPr>
        <w:ind w:left="482"/>
        <w:spacing w:line="360" w:lineRule="auto"/>
        <w:tabs>
          <w:tab w:val="left" w:pos="525" w:leader="none"/>
          <w:tab w:val="left" w:pos="945" w:leader="none"/>
          <w:tab w:val="left" w:pos="1155" w:leader="none"/>
          <w:tab w:val="left" w:pos="3823"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1.价格（</w:t>
      </w:r>
      <w:r>
        <w:rPr>
          <w:rFonts w:hint="eastAsia" w:ascii="宋体" w:hAnsi="宋体" w:cs="宋体"/>
          <w:b/>
          <w:color w:val="000000"/>
          <w:sz w:val="24"/>
          <w:szCs w:val="24"/>
          <w:highlight w:val="none"/>
        </w:rPr>
        <w:t xml:space="preserve">30</w:t>
      </w:r>
      <w:r>
        <w:rPr>
          <w:rFonts w:ascii="宋体" w:hAnsi="宋体" w:cs="宋体"/>
          <w:b/>
          <w:color w:val="000000"/>
          <w:sz w:val="24"/>
          <w:szCs w:val="24"/>
          <w:highlight w:val="none"/>
        </w:rPr>
        <w:t xml:space="preserve">分）</w:t>
      </w:r>
      <w:r/>
    </w:p>
    <w:p>
      <w:pPr>
        <w:ind w:firstLine="482"/>
        <w:spacing w:line="360" w:lineRule="auto"/>
        <w:tabs>
          <w:tab w:val="left" w:pos="945" w:leader="none"/>
          <w:tab w:val="left" w:pos="1155"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采用低价优先法计算，即满足招标文件要求且投标价格最低的投标报价为评标基准价，其价格分为满分</w:t>
      </w:r>
      <w:r>
        <w:rPr>
          <w:rFonts w:hint="eastAsia" w:ascii="宋体" w:hAnsi="宋体" w:cs="宋体"/>
          <w:color w:val="000000"/>
          <w:sz w:val="24"/>
          <w:szCs w:val="24"/>
          <w:highlight w:val="none"/>
        </w:rPr>
        <w:t xml:space="preserve">，</w:t>
      </w:r>
      <w:r>
        <w:rPr>
          <w:rFonts w:ascii="宋体" w:hAnsi="宋体" w:cs="宋体"/>
          <w:sz w:val="24"/>
          <w:szCs w:val="24"/>
          <w:highlight w:val="none"/>
        </w:rPr>
        <w:t xml:space="preserve">评标基准价保留 2 位小数，投标报价得分四舍五入保留 2 位小数</w:t>
      </w:r>
      <w:r>
        <w:rPr>
          <w:rFonts w:ascii="宋体" w:hAnsi="宋体" w:cs="宋体"/>
          <w:color w:val="000000"/>
          <w:sz w:val="24"/>
          <w:szCs w:val="24"/>
          <w:highlight w:val="none"/>
        </w:rPr>
        <w:t xml:space="preserve">。其他投标人的价格分统一按照下列公式计算：</w:t>
      </w:r>
      <w:r/>
    </w:p>
    <w:p>
      <w:pPr>
        <w:ind w:firstLine="482"/>
        <w:spacing w:line="360" w:lineRule="auto"/>
        <w:tabs>
          <w:tab w:val="left" w:pos="945" w:leader="none"/>
          <w:tab w:val="left" w:pos="1155"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投标报价得分=（评标基准价／投标报价）×价格权值×100。</w:t>
      </w:r>
      <w:r/>
    </w:p>
    <w:p>
      <w:pPr>
        <w:ind w:firstLine="482"/>
        <w:spacing w:line="360" w:lineRule="auto"/>
        <w:tabs>
          <w:tab w:val="left" w:pos="945" w:leader="none"/>
          <w:tab w:val="left" w:pos="1155" w:leader="none"/>
        </w:tabs>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评审中出现下列情形之一的，评审委员会应当启动异常低价投标（响应）审查程序：</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1.投标（响应）报价低于全部通过符合性审查供应商投标（响应）报价平均值50%的，即投标（响应）报价〈全部通过符合性审查供应商投标（响应）报价平均值×50%；</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2.投标（响应）报价低于通过符合性审查的次低报价供应商投标（响应）报价50%的，即投标（响应）报价〈通过符合性审查的次低报价供应商投标（响应）报价×50%；</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3.投标（响应）报价低于采购项目最高限价45%的，即投标（响应）报价〈采购项目最高限价×45%；</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4.评审委员会基于专业判断，认为供应商报价过低，有可能影响产品质量或者不能诚信履约的其他情形。</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3"/>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480"/>
        <w:spacing w:line="360" w:lineRule="auto"/>
        <w:tabs>
          <w:tab w:val="left" w:pos="945" w:leader="none"/>
          <w:tab w:val="left" w:pos="1155" w:leader="none"/>
          <w:tab w:val="left" w:pos="3823"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2.商务部分（</w:t>
      </w:r>
      <w:r>
        <w:rPr>
          <w:rFonts w:hint="eastAsia" w:ascii="宋体" w:hAnsi="宋体" w:cs="宋体"/>
          <w:b/>
          <w:color w:val="000000"/>
          <w:sz w:val="24"/>
          <w:szCs w:val="24"/>
          <w:highlight w:val="none"/>
        </w:rPr>
        <w:t xml:space="preserve">30</w:t>
      </w:r>
      <w:r>
        <w:rPr>
          <w:rFonts w:ascii="宋体" w:hAnsi="宋体" w:cs="宋体"/>
          <w:b/>
          <w:color w:val="000000"/>
          <w:sz w:val="24"/>
          <w:szCs w:val="24"/>
          <w:highlight w:val="none"/>
        </w:rPr>
        <w:t xml:space="preserve">分）</w:t>
      </w:r>
      <w:r/>
    </w:p>
    <w:p>
      <w:pPr>
        <w:pStyle w:val="783"/>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2.1业绩（9分）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自2016年1月1日起至今（以合同签订时间为准），投标供应商承担过与本项目核心产品（大载荷系留气球</w:t>
      </w:r>
      <w:r>
        <w:rPr>
          <w:rFonts w:hint="eastAsia" w:ascii="宋体" w:hAnsi="宋体" w:cs="宋体"/>
          <w:szCs w:val="24"/>
          <w:highlight w:val="none"/>
        </w:rPr>
        <w:t xml:space="preserve">，</w:t>
      </w:r>
      <w:r>
        <w:rPr>
          <w:szCs w:val="24"/>
          <w:highlight w:val="none"/>
        </w:rPr>
        <w:t xml:space="preserve">GB/T 41885-2022中规定的系留气球</w:t>
      </w:r>
      <w:r>
        <w:rPr>
          <w:rFonts w:hint="eastAsia"/>
          <w:szCs w:val="24"/>
          <w:highlight w:val="none"/>
        </w:rPr>
        <w:t xml:space="preserve">系统</w:t>
      </w:r>
      <w:r>
        <w:rPr>
          <w:rFonts w:hint="eastAsia" w:ascii="宋体" w:hAnsi="宋体" w:cs="宋体"/>
          <w:color w:val="000000"/>
          <w:szCs w:val="24"/>
          <w:highlight w:val="none"/>
        </w:rPr>
        <w:t xml:space="preserve">）类似项目业绩的，每个业绩得3分，最高得9分。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注：须提供合同关键内容页</w:t>
      </w:r>
      <w:r>
        <w:rPr>
          <w:rFonts w:ascii="Segoe UI Emoji" w:hAnsi="Segoe UI Emoji" w:eastAsia="Segoe UI Emoji" w:cs="Segoe UI Emoji"/>
          <w:color w:val="1f2329"/>
          <w:szCs w:val="24"/>
          <w:highlight w:val="none"/>
          <w:shd w:val="clear" w:color="auto" w:fill="ffffff"/>
        </w:rPr>
        <w:t xml:space="preserve">（含合同主体、标的、金额、签订时间、双方盖章页）</w:t>
      </w:r>
      <w:r>
        <w:rPr>
          <w:rFonts w:hint="eastAsia" w:ascii="宋体" w:hAnsi="宋体" w:cs="宋体"/>
          <w:color w:val="000000"/>
          <w:szCs w:val="24"/>
          <w:highlight w:val="none"/>
        </w:rPr>
        <w:t xml:space="preserve">原件扫描上传，</w:t>
      </w:r>
      <w:r>
        <w:rPr>
          <w:rFonts w:hint="eastAsia" w:ascii="宋体" w:hAnsi="宋体" w:cs="宋体"/>
          <w:color w:val="1f2329"/>
          <w:szCs w:val="24"/>
          <w:highlight w:val="none"/>
          <w:shd w:val="clear" w:color="auto" w:fill="ffffff"/>
        </w:rPr>
        <w:t xml:space="preserve">以及资金支付证明或者相关票据的原件（复印件加盖公章）扫描上传</w:t>
      </w:r>
      <w:r>
        <w:rPr>
          <w:rFonts w:hint="eastAsia" w:ascii="宋体" w:hAnsi="宋体" w:cs="宋体"/>
          <w:color w:val="000000"/>
          <w:szCs w:val="24"/>
          <w:highlight w:val="none"/>
        </w:rPr>
        <w:t xml:space="preserve">，合同实施主体与投标人名称须一致。</w:t>
      </w:r>
      <w:r/>
    </w:p>
    <w:p>
      <w:pPr>
        <w:pStyle w:val="783"/>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2.2荣誉奖项（5分）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投标供应商获得过类似项目的国家级、省级荣誉获奖证书的，国家级奖项（</w:t>
      </w:r>
      <w:r>
        <w:rPr>
          <w:rFonts w:ascii="Segoe UI Emoji" w:hAnsi="Segoe UI Emoji" w:eastAsia="Segoe UI Emoji" w:cs="Segoe UI Emoji"/>
          <w:color w:val="1f2329"/>
          <w:szCs w:val="24"/>
          <w:highlight w:val="none"/>
          <w:shd w:val="clear" w:color="auto" w:fill="ffffff"/>
        </w:rPr>
        <w:t xml:space="preserve">如国家科学技术奖、中国航空工业科学技术奖</w:t>
      </w:r>
      <w:r>
        <w:rPr>
          <w:rFonts w:hint="eastAsia" w:ascii="Segoe UI Emoji" w:hAnsi="Segoe UI Emoji" w:cs="Segoe UI Emoji"/>
          <w:color w:val="1f2329"/>
          <w:szCs w:val="24"/>
          <w:highlight w:val="none"/>
          <w:shd w:val="clear" w:color="auto" w:fill="ffffff"/>
        </w:rPr>
        <w:t xml:space="preserve">等</w:t>
      </w:r>
      <w:r>
        <w:rPr>
          <w:rFonts w:hint="eastAsia" w:ascii="宋体" w:hAnsi="宋体" w:cs="宋体"/>
          <w:color w:val="000000"/>
          <w:szCs w:val="24"/>
          <w:highlight w:val="none"/>
        </w:rPr>
        <w:t xml:space="preserve">）每项得2分；省级奖项（</w:t>
      </w:r>
      <w:r>
        <w:rPr>
          <w:rFonts w:ascii="Segoe UI Emoji" w:hAnsi="Segoe UI Emoji" w:eastAsia="Segoe UI Emoji" w:cs="Segoe UI Emoji"/>
          <w:color w:val="1f2329"/>
          <w:szCs w:val="24"/>
          <w:highlight w:val="none"/>
          <w:shd w:val="clear" w:color="auto" w:fill="ffffff"/>
        </w:rPr>
        <w:t xml:space="preserve">如省科学技术奖、省装备制造业优质产品奖</w:t>
      </w:r>
      <w:r>
        <w:rPr>
          <w:rFonts w:hint="eastAsia" w:ascii="Segoe UI Emoji" w:hAnsi="Segoe UI Emoji" w:cs="Segoe UI Emoji"/>
          <w:color w:val="1f2329"/>
          <w:szCs w:val="24"/>
          <w:highlight w:val="none"/>
          <w:shd w:val="clear" w:color="auto" w:fill="ffffff"/>
        </w:rPr>
        <w:t xml:space="preserve">等</w:t>
      </w:r>
      <w:r>
        <w:rPr>
          <w:rFonts w:hint="eastAsia" w:ascii="宋体" w:hAnsi="宋体" w:cs="宋体"/>
          <w:color w:val="000000"/>
          <w:szCs w:val="24"/>
          <w:highlight w:val="none"/>
        </w:rPr>
        <w:t xml:space="preserve">）每项得1分，本项目最高得5分。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注：须提供相关荣誉证书等证明文件扫描件。</w:t>
      </w:r>
      <w:r/>
    </w:p>
    <w:p>
      <w:pPr>
        <w:pStyle w:val="783"/>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2.3研发能力和质控体系（6分）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投标供应商拥有良好的质量管理体系和生产研发平台，具有有效期内质量管理体系认证、环境管理体系认证、职业健康安全管理体系认证证书的，一个得1分，最高得3分；具备相关产业的省级及以上的实验室或研发平台，每有一项得1分，最高3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注：须提供认证证书或者批文等证明文件扫描件。</w:t>
      </w:r>
      <w:r/>
    </w:p>
    <w:p>
      <w:pPr>
        <w:pStyle w:val="783"/>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2.4项目负责人（4分）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项目负责人具有正高级（研究员/教授级高工）职称的得4分，具有副高级</w:t>
      </w:r>
      <w:r>
        <w:rPr>
          <w:rFonts w:ascii="Segoe UI Emoji" w:hAnsi="Segoe UI Emoji" w:eastAsia="Segoe UI Emoji" w:cs="Segoe UI Emoji"/>
          <w:color w:val="1f2329"/>
          <w:szCs w:val="24"/>
          <w:highlight w:val="none"/>
          <w:shd w:val="clear" w:color="auto" w:fill="ffffff"/>
        </w:rPr>
        <w:t xml:space="preserve">（副研究员/高级工程师）</w:t>
      </w:r>
      <w:r>
        <w:rPr>
          <w:rFonts w:hint="eastAsia" w:ascii="宋体" w:hAnsi="宋体" w:cs="宋体"/>
          <w:color w:val="000000"/>
          <w:szCs w:val="24"/>
          <w:highlight w:val="none"/>
        </w:rPr>
        <w:t xml:space="preserve">职称的得2分，其他职称不计分。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注：提供项目负责人的职称证书及投标供应商为其缴纳的近3个月（不含投标当月）的社保证明，不提供或提供不全的不得分。</w:t>
      </w:r>
      <w:r/>
    </w:p>
    <w:p>
      <w:pPr>
        <w:pStyle w:val="783"/>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2.5项目团队（不含项目负责人）成员能力（6分）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（1）团队成员（不含项目负责人）中每有1人具有高级职称（正高或副高职称）的得0.5分，本项最多得3分；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（2）团队成员（不含项目负责人）中拥有博士学历的每有1人的得0.5分，本项最多得3分。</w:t>
      </w:r>
      <w:r/>
    </w:p>
    <w:p>
      <w:pPr>
        <w:pStyle w:val="783"/>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注：须提供职称证书、学历证书等证明文件扫描件，提供投标供应商为其缴纳的近3个月 （不含投标当月）的社保证明，不提供或提供不全的不得分。</w:t>
      </w:r>
      <w:r/>
    </w:p>
    <w:p>
      <w:pPr>
        <w:ind w:left="480"/>
        <w:spacing w:line="360" w:lineRule="auto"/>
        <w:tabs>
          <w:tab w:val="left" w:pos="312" w:leader="none"/>
          <w:tab w:val="left" w:pos="945" w:leader="none"/>
          <w:tab w:val="left" w:pos="1155" w:leader="none"/>
          <w:tab w:val="left" w:pos="3823" w:leader="none"/>
        </w:tabs>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3.</w:t>
      </w:r>
      <w:r>
        <w:rPr>
          <w:rFonts w:ascii="宋体" w:hAnsi="宋体" w:cs="宋体"/>
          <w:b/>
          <w:color w:val="000000"/>
          <w:sz w:val="24"/>
          <w:szCs w:val="24"/>
          <w:highlight w:val="none"/>
        </w:rPr>
        <w:t xml:space="preserve">技术部分（</w:t>
      </w:r>
      <w:r>
        <w:rPr>
          <w:rFonts w:hint="eastAsia" w:ascii="宋体" w:hAnsi="宋体" w:cs="宋体"/>
          <w:b/>
          <w:color w:val="000000"/>
          <w:sz w:val="24"/>
          <w:szCs w:val="24"/>
          <w:highlight w:val="none"/>
        </w:rPr>
        <w:t xml:space="preserve">37</w:t>
      </w:r>
      <w:r>
        <w:rPr>
          <w:rFonts w:ascii="宋体" w:hAnsi="宋体" w:cs="宋体"/>
          <w:b/>
          <w:color w:val="000000"/>
          <w:sz w:val="24"/>
          <w:szCs w:val="24"/>
          <w:highlight w:val="none"/>
        </w:rPr>
        <w:t xml:space="preserve">分）</w:t>
      </w:r>
      <w:r/>
    </w:p>
    <w:p>
      <w:pPr>
        <w:pStyle w:val="783"/>
        <w:ind w:firstLine="480"/>
        <w:jc w:val="both"/>
        <w:spacing w:beforeAutospacing="0" w:afterAutospacing="0" w:line="360" w:lineRule="auto"/>
        <w:rPr>
          <w:highlight w:val="none"/>
        </w:rPr>
      </w:pPr>
      <w:r>
        <w:rPr>
          <w:rFonts w:hint="eastAsia" w:ascii="宋体" w:hAnsi="宋体" w:cs="宋体"/>
          <w:b/>
          <w:bCs/>
          <w:color w:val="000000"/>
          <w:szCs w:val="24"/>
          <w:highlight w:val="none"/>
        </w:rPr>
        <w:t xml:space="preserve">特别注意：此技术方案部分属于暗标，投标人在制作技术文件部分相关内容时不得有体现投标人身份的内容，否则投标无效。</w:t>
      </w:r>
      <w:r/>
    </w:p>
    <w:p>
      <w:pPr>
        <w:ind w:firstLine="480"/>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3.1 项目整体方案（10分）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天空地一体化监测系统的设计方案需要科学合理，各分系统能够有效联动，涵盖系统总体方案设计、各分系统方案设计、配套设备方案等，全面满足采购需求所提到的内容。整个方案对使用环境考虑充分，能实现可搬移部署，且技术实现可行性强。除了设计方案外，还需要包含详细可行的安装、调试、验收与技术培训、运维保障的实施方案等内容。</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整体方案内容翔实，设计全面、科学合理，需求贴合度高，并且提供规模相当的全尺寸工程样机和外场试验数据支撑，得10分；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整体方案内容详实，设计全面、科学合理，需求贴合度高，并且提供依托模式模拟和仿真试验支撑外场试验数据，得7分；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整体方案内容一般，需求贴合度一般，并且提供依托模式模拟和仿真试验支撑外场试验数据，得4分；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整体方案内容较为简单，需求贴合度简单，并且提供依托模式模拟和仿真试验支撑外场试验数据，得1分；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3.2 大载荷系留气球方案（6分）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大载荷系留气球的设计方案需要科学合理、论证充分、技术成熟，所选配的器件和材料也需要性能指标先进、功能实现完备、采购渠道可靠，对于其材料和结构，以及功能的实现需要有充分的论述。</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方案内容翔实，设计全面、科学合理，需求贴合度高，并提供相关模拟和可靠的数据支撑的，得6分；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方案内容比较详实，需求贴合度较高，并提供相关模拟和可靠的数据支撑的，得3分；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方案内容简单，需求贴合度一般，并提供相关模拟和可靠的数据支撑的，得1分；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3.3缆绳组件和收放装置方案（6分）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缆绳组件和收放装置的设计方案需要科学合理、论证充分、技术成熟，所选配的器件和材料也需要性能指标先进、功能实现完备、采购渠道可靠，缆绳组件和收放装置的设计方案可以有效支撑系留气球平台的正常工作，并操作维护便捷。</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方案内容翔实，设计全面、科学合理，需求贴合度高，并提供相关模拟和可靠的数据支撑的，得6分；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方案内容比较详实，需求贴合度较高，并提供相关模拟和可靠的数据支撑的，得3分；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方案内容简单，需求贴合度一般，并提供相关模拟和可靠的数据支撑的，得1分；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3.4 锚泊设施和载荷挂架方案（6分）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锚泊设施和载荷挂架的设计方案需要科学合理、技术成熟，所选配的器件和材料也需要性能指标先进、功能实现完备。载荷挂架分系统的设计方案需要体现优秀的搭载能力、设备或载荷快速可靠装卸、操作使用维护保障简易便捷，方案可以有效支撑系留气球平台的稳定工作，机动性、灵活性强。</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方案内容翔实，设计全面、科学合理，需求贴合度高，并提供锚泊设施规模相当的全尺寸工程样机的实施案例和可靠的数据支撑的，得6分；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方案内容比较详实，需求贴合度较高，并提供相关实施案例和可靠的数据支撑的，得3分；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方案内容简单，需求贴合度一般，并提供相关实施案例和可靠的数据支撑的，得1分；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3.5 软件设计（3分）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系统软件的设计方案需要科学合理、功能齐备，具有友好人机交互界面，显示直观准确，健壮性、易用性和容错性，配置灵活简便，操作使用方便；采用模块化设计，各模块间接口简便、灵活，兼容性、可维护性好，具备二次开发升级能力等方面。</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设计方案内容详实、需求贴合度高，得3分；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设计方案内容一般、需求贴合度一般，得2分；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设计方案内容简单、需求贴合度一般，得1分；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设计方案内容粗略、需求贴合度差，不得分；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3.6 安全性要求（3分）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整套天空地一体化监测系统需要具有应对恶劣天气和系留气球破裂、逃逸等重大险情的设计和应急措施。</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应急措施和方案设计全面合理，并有历史数据验证支撑，得3分；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应急措施和方案设计比较全面，并有历史数据验证支撑，得2分；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应急措施和方案设计一般，无法提供历史数据支撑，得1分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无措施和设计，不得分。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3.7 通用质量特性（3分）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整套天空地一体化监测系统需要具备可靠性、维修性、测试性、保障性、环境适应性、电磁兼容性，针对以上特性进行分析论证。</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分析论证充分，科学合理，得3分；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分析论证内容简单，合理性一般，得2分；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分析论证内容粗略，合理性较差，得1分；</w:t>
      </w:r>
      <w:r/>
    </w:p>
    <w:p>
      <w:pPr>
        <w:ind w:firstLine="480"/>
        <w:spacing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无论证，不得分。</w:t>
      </w:r>
      <w:r/>
    </w:p>
    <w:p>
      <w:pPr>
        <w:pStyle w:val="783"/>
        <w:ind w:firstLine="480"/>
        <w:jc w:val="both"/>
        <w:spacing w:beforeAutospacing="0" w:afterAutospacing="0" w:line="360" w:lineRule="auto"/>
        <w:rPr>
          <w:highlight w:val="none"/>
        </w:rPr>
      </w:pPr>
      <w:r>
        <w:rPr>
          <w:rFonts w:hint="eastAsia" w:ascii="宋体" w:hAnsi="宋体" w:cs="宋体"/>
          <w:b/>
          <w:bCs/>
          <w:color w:val="000000"/>
          <w:szCs w:val="24"/>
          <w:highlight w:val="none"/>
        </w:rPr>
        <w:t xml:space="preserve">4.政策性因素（3分）</w:t>
      </w:r>
      <w:r/>
    </w:p>
    <w:p>
      <w:pPr>
        <w:pStyle w:val="783"/>
        <w:ind w:firstLine="480"/>
        <w:jc w:val="both"/>
        <w:spacing w:beforeAutospacing="0" w:afterAutospacing="0" w:line="360" w:lineRule="auto"/>
        <w:rPr>
          <w:highlight w:val="none"/>
        </w:rPr>
      </w:pPr>
      <w:r>
        <w:rPr>
          <w:rFonts w:hint="eastAsia" w:ascii="宋体" w:hAnsi="宋体" w:cs="宋体"/>
          <w:color w:val="000000"/>
          <w:szCs w:val="24"/>
          <w:highlight w:val="none"/>
        </w:rPr>
        <w:t xml:space="preserve">（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pStyle w:val="783"/>
        <w:ind w:firstLine="480"/>
        <w:jc w:val="both"/>
        <w:spacing w:beforeAutospacing="0" w:afterAutospacing="0" w:line="360" w:lineRule="auto"/>
        <w:rPr>
          <w:highlight w:val="none"/>
        </w:rPr>
      </w:pPr>
      <w:r>
        <w:rPr>
          <w:rFonts w:hint="eastAsia" w:ascii="宋体" w:hAnsi="宋体" w:cs="宋体"/>
          <w:color w:val="000000"/>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rPr>
          <w:rFonts w:hint="eastAsia"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6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第六章投标文件内容与格式</w:t>
      </w:r>
      <w:r/>
    </w:p>
    <w:p>
      <w:pPr>
        <w:ind w:firstLine="60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第一部分投标文件内容</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一、资格证明文件</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5661"/>
        <w:gridCol w:w="2199"/>
      </w:tblGrid>
      <w:tr>
        <w:trPr>
          <w:trHeight w:val="404"/>
        </w:trPr>
        <w:tc>
          <w:tcPr>
            <w:tcMar>
              <w:left w:w="108" w:type="dxa"/>
              <w:top w:w="0" w:type="dxa"/>
              <w:right w:w="108" w:type="dxa"/>
              <w:bottom w:w="0" w:type="dxa"/>
            </w:tcMar>
            <w:tcW w:w="66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66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评审项目及评审要求</w:t>
            </w:r>
            <w:r/>
          </w:p>
        </w:tc>
        <w:tc>
          <w:tcPr>
            <w:tcMar>
              <w:left w:w="108" w:type="dxa"/>
              <w:top w:w="0" w:type="dxa"/>
              <w:right w:w="108" w:type="dxa"/>
              <w:bottom w:w="0" w:type="dxa"/>
            </w:tcMar>
            <w:tcW w:w="219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133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Mar>
              <w:left w:w="108" w:type="dxa"/>
              <w:top w:w="0" w:type="dxa"/>
              <w:right w:w="108" w:type="dxa"/>
              <w:bottom w:w="0" w:type="dxa"/>
            </w:tcMar>
            <w:tcW w:w="2199" w:type="dxa"/>
            <w:vAlign w:val="center"/>
            <w:vMerge w:val="restart"/>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满足《中华人民共和国政府采购法》第二十二条规定</w:t>
            </w:r>
            <w:r/>
          </w:p>
        </w:tc>
      </w:tr>
      <w:tr>
        <w:trPr>
          <w:trHeight w:val="812"/>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《授权委托书》（给定格式；投标人如是自然人情形的，可不提供）。</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684"/>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96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投标人近一年中任意一个月份（不含投标当月）的依法缴纳税收的相关材料（提供相关主管部门证明或银行代扣证明）。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2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投标人近一年中任意一个月份（不含投标当月）的依法缴纳社会保障资金的相关材料（提供相关主管部门证明或银行代扣证明）。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《资格声明函》（给定格式）。</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0"/>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落实政府采购政策需满足的资格要求的证明文件（如有）</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2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本项目要求的特定资格证明文件未被“信用中国”网站（www.creditchina.gov.cn）列入失信被执行人、重大税收违法案件当事人名单、政府采购严重失信行为记录名单。</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特定资格要求，详见第一章《投标邀请》</w:t>
            </w:r>
            <w:r/>
          </w:p>
        </w:tc>
      </w:tr>
      <w:tr>
        <w:trPr>
          <w:trHeight w:val="108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《联合体协议》（如有，格式自拟）。</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如接受联合体投标且投标人为联合体时</w:t>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上述资格证明文件第8项，如本项目有特定资格要求的（详见第一章《投标邀请》），须提供相应的特定资格证明文件。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二、符合性证明文件及其他证明文件</w:t>
      </w:r>
      <w:r/>
    </w:p>
    <w:tbl>
      <w:tblPr>
        <w:tblStyle w:val="7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评审项及评审要求</w:t>
            </w:r>
            <w:r/>
          </w:p>
        </w:tc>
        <w:tc>
          <w:tcPr>
            <w:tcMar>
              <w:left w:w="108" w:type="dxa"/>
              <w:top w:w="0" w:type="dxa"/>
              <w:right w:w="108" w:type="dxa"/>
              <w:bottom w:w="0" w:type="dxa"/>
            </w:tcMar>
            <w:tcW w:w="1979"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投标函（给定格式）</w:t>
            </w:r>
            <w:r/>
          </w:p>
        </w:tc>
        <w:tc>
          <w:tcPr>
            <w:tcMar>
              <w:left w:w="108" w:type="dxa"/>
              <w:top w:w="0" w:type="dxa"/>
              <w:right w:w="108" w:type="dxa"/>
              <w:bottom w:w="0" w:type="dxa"/>
            </w:tcMar>
            <w:tcW w:w="1979"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符合性证明文件</w:t>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承诺书（给定格式）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开标一览表（给定格式）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明细报价表（给定格式）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投标偏离表（给定格式）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中标采购包优先顺序承诺函（给定格式）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《采购需求》中如有要求须提供的证明文件</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《评标方法与评标标准》中涉及的证明文件</w:t>
            </w:r>
            <w:r/>
          </w:p>
        </w:tc>
        <w:tc>
          <w:tcPr>
            <w:tcMar>
              <w:left w:w="108" w:type="dxa"/>
              <w:top w:w="0" w:type="dxa"/>
              <w:right w:w="108" w:type="dxa"/>
              <w:bottom w:w="0" w:type="dxa"/>
            </w:tcMar>
            <w:tcW w:w="1979"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其他证明文件</w:t>
            </w:r>
            <w:r/>
          </w:p>
        </w:tc>
      </w:tr>
      <w:tr>
        <w:trPr>
          <w:trHeight w:val="567"/>
        </w:trPr>
        <w:tc>
          <w:tcPr>
            <w:tcMar>
              <w:left w:w="108" w:type="dxa"/>
              <w:top w:w="0" w:type="dxa"/>
              <w:right w:w="108" w:type="dxa"/>
              <w:bottom w:w="0" w:type="dxa"/>
            </w:tcMar>
            <w:tcW w:w="823"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p>
        </w:tc>
        <w:tc>
          <w:tcPr>
            <w:tcMar>
              <w:left w:w="108" w:type="dxa"/>
              <w:top w:w="0" w:type="dxa"/>
              <w:right w:w="108" w:type="dxa"/>
              <w:bottom w:w="0" w:type="dxa"/>
            </w:tcMar>
            <w:tcW w:w="6095"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其他投标人认为应附的文件（如有，自拟并自行添加）</w:t>
            </w:r>
            <w:r/>
          </w:p>
        </w:tc>
        <w:tc>
          <w:tcPr>
            <w:tcW w:w="0" w:type="auto"/>
            <w:vAlign w:val="center"/>
            <w:vMerge w:val="continue"/>
            <w:textDirection w:val="lrTb"/>
            <w:noWrap w:val="false"/>
          </w:tcPr>
          <w:p>
            <w:pPr>
              <w:jc w:val="center"/>
              <w:spacing w:line="360" w:lineRule="auto"/>
              <w:rPr>
                <w:highlight w:val="none"/>
              </w:rP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上述符合性证明文件及其他证明文件1～7项必须按要求全部提供（有给定格式的，必须按给定格式的要求正确填报并提供，相应格式见本章第二部分），否则投标文件无效。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如项目接受联合体投标，且投标人为联合体时，上述符合性证明文件及其他证明文件第1～5项可由联合体主体单位（即联合体牵头人）代表联合体提供。</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（二）其他证明文件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1.《评标方法与评标标准》中涉及的证明文件。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2.投标人认为如有其他应附的文件可自拟并自行添加。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第二部分投标文件格式</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一、封面格式（参考格式）：</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84"/>
          <w:highlight w:val="none"/>
        </w:rPr>
        <w:t xml:space="preserve">投标文件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ind w:firstLine="1800"/>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项目编号：</w:t>
      </w:r>
      <w:r>
        <w:rPr>
          <w:rFonts w:hint="eastAsia" w:ascii="黑体" w:hAnsi="黑体" w:eastAsia="黑体" w:cs="黑体"/>
          <w:color w:val="000000"/>
          <w:sz w:val="30"/>
          <w:highlight w:val="none"/>
          <w:lang w:eastAsia="zh-CN"/>
        </w:rPr>
        <w:t xml:space="preserve">JSZC-320211-SXZT-G2026-0005</w:t>
      </w:r>
      <w:r/>
    </w:p>
    <w:p>
      <w:pPr>
        <w:ind w:firstLine="1800"/>
        <w:rPr>
          <w:rFonts w:eastAsia="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项目名称：</w:t>
      </w:r>
      <w:r>
        <w:rPr>
          <w:rFonts w:hint="eastAsia" w:ascii="黑体" w:hAnsi="黑体" w:eastAsia="黑体" w:cs="黑体"/>
          <w:color w:val="000000"/>
          <w:sz w:val="30"/>
          <w:highlight w:val="none"/>
        </w:rPr>
        <w:t xml:space="preserve">天空地一体化监测系统采购项目</w:t>
      </w:r>
      <w:r/>
    </w:p>
    <w:p>
      <w:pPr>
        <w:ind w:firstLine="180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投 标 人：</w:t>
      </w:r>
      <w:r/>
    </w:p>
    <w:p>
      <w:pPr>
        <w:ind w:firstLine="180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日期：</w:t>
      </w:r>
      <w:r/>
    </w:p>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二、授权委托书（给定格式）：</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授权委托书</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w:t>
      </w:r>
      <w:r>
        <w:rPr>
          <w:rFonts w:hint="eastAsia" w:ascii="宋体" w:hAnsi="宋体" w:cs="宋体"/>
          <w:color w:val="000000"/>
          <w:sz w:val="24"/>
          <w:highlight w:val="none"/>
          <w:lang w:eastAsia="zh-CN"/>
        </w:rPr>
        <w:t xml:space="preserve">JSZC-320211-SXZT-G2026-0005</w:t>
      </w:r>
      <w:r>
        <w:rPr>
          <w:rFonts w:ascii="宋体" w:hAnsi="宋体" w:cs="宋体"/>
          <w:color w:val="000000"/>
          <w:sz w:val="24"/>
          <w:highlight w:val="none"/>
        </w:rPr>
        <w:t xml:space="preserve">项目，兹授权：</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被授权人的姓名：</w:t>
      </w:r>
      <w:r>
        <w:rPr>
          <w:rFonts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被授权人的身份证号码：</w:t>
      </w:r>
      <w:r>
        <w:rPr>
          <w:rFonts w:ascii="宋体" w:hAnsi="宋体" w:cs="宋体"/>
          <w:color w:val="000000"/>
          <w:sz w:val="24"/>
          <w:highlight w:val="none"/>
          <w:u w:val="single"/>
        </w:rPr>
        <w:t xml:space="preserve">                  </w:t>
      </w:r>
      <w:r>
        <w:rPr>
          <w:rFonts w:ascii="宋体" w:hAnsi="宋体" w:cs="宋体"/>
          <w:color w:val="000000"/>
          <w:sz w:val="24"/>
          <w:highlight w:val="none"/>
        </w:rPr>
        <w:t xml:space="preserve">；联系方式：</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特此授权委托。</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日投标人名称（盖章）：</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rPr>
          <w:rFonts w:ascii="宋体" w:hAnsi="宋体" w:cs="宋体"/>
          <w:color w:val="000000"/>
          <w:sz w:val="24"/>
          <w:highlight w:val="none"/>
          <w:u w:val="single"/>
        </w:rPr>
        <w:t xml:space="preserve">        </w:t>
      </w:r>
      <w:r>
        <w:rPr>
          <w:rFonts w:ascii="宋体" w:hAnsi="宋体" w:cs="宋体"/>
          <w:color w:val="000000"/>
          <w:sz w:val="24"/>
          <w:highlight w:val="none"/>
        </w:rPr>
        <w:t xml:space="preserve">             被授权人签字或盖章：</w:t>
      </w:r>
      <w:r>
        <w:rPr>
          <w:rFonts w:ascii="宋体" w:hAnsi="宋体" w:cs="宋体"/>
          <w:color w:val="000000"/>
          <w:sz w:val="24"/>
          <w:highlight w:val="none"/>
          <w:u w:val="single"/>
        </w:rPr>
        <w:t xml:space="preserve">        </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（被授权人身份证原件扫描件附后）</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numPr>
          <w:ilvl w:val="0"/>
          <w:numId w:val="3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若投标人为事业单位或其他组织或分支机构（仅限招标文件注明允许分支机构投标情形的），则法定代表人处的签字人可为单位负责人。</w:t>
      </w:r>
      <w:r/>
    </w:p>
    <w:p>
      <w:pPr>
        <w:numPr>
          <w:ilvl w:val="0"/>
          <w:numId w:val="3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当被授权人为法定代表人（或上述情况的单位负责人）时，只需在法定代表人处签字或盖章即可。</w:t>
      </w:r>
      <w:r/>
    </w:p>
    <w:p>
      <w:pPr>
        <w:numPr>
          <w:ilvl w:val="0"/>
          <w:numId w:val="3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供应商为自然人情形的，可不提供本《授权委托书》。</w:t>
      </w:r>
      <w:r/>
    </w:p>
    <w:p>
      <w:pPr>
        <w:numPr>
          <w:ilvl w:val="0"/>
          <w:numId w:val="3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三、资格声明函（给定格式）：</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资格声明函</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江苏信中天工程咨询有限公司：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我公司（单位）针对本次项目</w:t>
      </w:r>
      <w:r>
        <w:rPr>
          <w:rFonts w:hint="eastAsia" w:ascii="宋体" w:hAnsi="宋体" w:cs="宋体"/>
          <w:color w:val="000000"/>
          <w:sz w:val="24"/>
          <w:highlight w:val="none"/>
          <w:lang w:eastAsia="zh-CN"/>
        </w:rPr>
        <w:t xml:space="preserve">JSZC-320211-SXZT-G2026-0005</w:t>
      </w:r>
      <w:r>
        <w:rPr>
          <w:rFonts w:ascii="宋体" w:hAnsi="宋体" w:cs="宋体"/>
          <w:color w:val="000000"/>
          <w:sz w:val="24"/>
          <w:highlight w:val="none"/>
        </w:rPr>
        <w:t xml:space="preserve">进行投标，并作如下声明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2.本公司（单位）具备本次项目履行合同所必需的设备和专业技术能力。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四、中小企业声明函（给定格式）：</w:t>
      </w:r>
      <w:r/>
    </w:p>
    <w:p>
      <w:pPr>
        <w:ind w:firstLine="56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中小企业声明函（货物）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 号）的规定，本公司 （联合体）参加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 </w:t>
      </w:r>
      <w:r>
        <w:rPr>
          <w:rFonts w:ascii="宋体" w:hAnsi="宋体" w:cs="宋体"/>
          <w:color w:val="000000"/>
          <w:sz w:val="24"/>
          <w:highlight w:val="none"/>
          <w:u w:val="single"/>
        </w:rPr>
        <w:t xml:space="preserve">（标的名称）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（招标文件中明确的所属行业） 行业</w:t>
      </w:r>
      <w:r>
        <w:rPr>
          <w:rFonts w:ascii="宋体" w:hAnsi="宋体" w:cs="宋体"/>
          <w:color w:val="000000"/>
          <w:sz w:val="24"/>
          <w:highlight w:val="none"/>
        </w:rPr>
        <w:t xml:space="preserve">；制造商为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（中型企业、小 型企业、微型企业）</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（招标文件中明确的所属行业） 行业</w:t>
      </w:r>
      <w:r>
        <w:rPr>
          <w:rFonts w:ascii="宋体" w:hAnsi="宋体" w:cs="宋体"/>
          <w:color w:val="000000"/>
          <w:sz w:val="24"/>
          <w:highlight w:val="none"/>
        </w:rPr>
        <w:t xml:space="preserve">；制造商为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（中型企业、小 型企业、微型企业）</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48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注：（</w:t>
      </w:r>
      <w:r>
        <w:rPr>
          <w:rFonts w:eastAsia="Times New Roman"/>
          <w:color w:val="000000"/>
          <w:sz w:val="22"/>
          <w:highlight w:val="none"/>
        </w:rPr>
        <w:t xml:space="preserve">1</w:t>
      </w:r>
      <w:r>
        <w:rPr>
          <w:rFonts w:ascii="宋体" w:hAnsi="宋体" w:cs="宋体"/>
          <w:color w:val="000000"/>
          <w:sz w:val="22"/>
          <w:highlight w:val="none"/>
        </w:rPr>
        <w:t xml:space="preserve">）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2</w:t>
      </w:r>
      <w:r>
        <w:rPr>
          <w:rFonts w:ascii="宋体" w:hAnsi="宋体" w:cs="宋体"/>
          <w:color w:val="000000"/>
          <w:sz w:val="22"/>
          <w:highlight w:val="none"/>
        </w:rPr>
        <w:t xml:space="preserve">）从业人员、营业收入、资产总额填报上一年度数据，无上一年度数据的新成立企业可不填报。</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3</w:t>
      </w:r>
      <w:r>
        <w:rPr>
          <w:rFonts w:ascii="宋体" w:hAnsi="宋体" w:cs="宋体"/>
          <w:color w:val="000000"/>
          <w:sz w:val="22"/>
          <w:highlight w:val="none"/>
        </w:rPr>
        <w:t xml:space="preserve">）在货物采购项目中，供应商提供的货物既有中小企业制造货物，也有大型企业制造货物的，不享受本办法规定的中小企业扶持政策。</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4</w:t>
      </w:r>
      <w:r>
        <w:rPr>
          <w:rFonts w:ascii="宋体" w:hAnsi="宋体" w:cs="宋体"/>
          <w:color w:val="000000"/>
          <w:sz w:val="22"/>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五、残疾人福利性单位声明函（给定格式）：</w:t>
      </w:r>
      <w:r/>
    </w:p>
    <w:p>
      <w:pPr>
        <w:ind w:firstLine="482"/>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残疾人福利性单位声明函</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六、投标函（给定格式）：</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投标函</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致江苏信中天工程咨询有限公司：</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我方收到贵方</w:t>
      </w:r>
      <w:r>
        <w:rPr>
          <w:rFonts w:hint="eastAsia" w:ascii="宋体" w:hAnsi="宋体" w:cs="宋体"/>
          <w:color w:val="000000"/>
          <w:sz w:val="24"/>
          <w:highlight w:val="none"/>
          <w:lang w:eastAsia="zh-CN"/>
        </w:rPr>
        <w:t xml:space="preserve">JSZC-320211-SXZT-G2026-0005</w:t>
      </w:r>
      <w:r>
        <w:rPr>
          <w:rFonts w:ascii="宋体" w:hAnsi="宋体" w:cs="宋体"/>
          <w:color w:val="000000"/>
          <w:sz w:val="24"/>
          <w:highlight w:val="none"/>
        </w:rPr>
        <w:t xml:space="preserve">招标文件，经仔细阅读和研究，我方决定参加此项目的投标。</w:t>
      </w:r>
      <w:r/>
    </w:p>
    <w:p>
      <w:pPr>
        <w:numPr>
          <w:ilvl w:val="0"/>
          <w:numId w:val="34"/>
        </w:numPr>
        <w:spacing w:line="400" w:lineRule="atLeast"/>
        <w:tabs>
          <w:tab w:val="left" w:pos="315" w:leader="none"/>
          <w:tab w:val="left" w:pos="840" w:leader="none"/>
          <w:tab w:val="left" w:pos="945" w:leader="none"/>
          <w:tab w:val="left" w:pos="1050" w:leader="none"/>
          <w:tab w:val="left" w:pos="12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我方愿意按照招标文件的一切要求，提供本项目的投标，投标总价见《开标一览表》。</w:t>
      </w:r>
      <w:r/>
    </w:p>
    <w:p>
      <w:pPr>
        <w:numPr>
          <w:ilvl w:val="0"/>
          <w:numId w:val="34"/>
        </w:numPr>
        <w:spacing w:line="400" w:lineRule="atLeast"/>
        <w:tabs>
          <w:tab w:val="left" w:pos="315" w:leader="none"/>
          <w:tab w:val="left" w:pos="525" w:leader="none"/>
          <w:tab w:val="left" w:pos="840"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我方愿意提供江苏信中天工程咨询有限公司在招标文件中要求的文件、资料。</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我方同意按照招标文件中的规定，从规定的开标日期起遵循本投标文件，并在规定的投标有效期期满之前均具有约束力。</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如果我方的投标文件被接受，我方将履行招标文件中规定的每一项要求，按期、按质、按量，完成交货任务。</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我方完全同意招标文件规定的决定中标者的方式。</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我方愿意遵守《中华人民共和国政府采购法》，并按照《中华人民共和国民法典》、财政部《政府采购货物和服务招标投标管理办法》等相关法律法规和合同条款履行自己的全部责任。</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我方已详细审核全部招标文件及其有效补充文件，我们知道必须放弃提出含糊不清或误解问题的权利。</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34"/>
        </w:numPr>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决不提供虚假材料谋取中标、决不采取不正当手段诋毁、排挤其他供应商、决不与采购人、其他供应商或者江苏信中天工程咨询有限公司恶意串通、决不向采购人、江苏信中天工程咨询有限公司工作人员和评委进行商业贿赂、决不在采购过程中与采购人进行协商谈判、决不拒绝有关部门监督检查或提供虚假情况，如有违反，无条件接受贵方及相关管理部门的处罚。</w:t>
      </w:r>
      <w:r/>
    </w:p>
    <w:p>
      <w:pPr>
        <w:ind w:firstLine="480"/>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00" w:lineRule="atLeast"/>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jc w:val="lef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七、承诺书（给定格式）：</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承诺书</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ascii="宋体" w:hAnsi="宋体" w:cs="宋体"/>
          <w:color w:val="000000"/>
          <w:sz w:val="24"/>
          <w:highlight w:val="none"/>
        </w:rPr>
        <w:t xml:space="preserve">（投标人名称）针对本项目</w:t>
      </w:r>
      <w:r>
        <w:rPr>
          <w:rFonts w:hint="eastAsia" w:ascii="宋体" w:hAnsi="宋体" w:cs="宋体"/>
          <w:color w:val="000000"/>
          <w:sz w:val="24"/>
          <w:highlight w:val="none"/>
          <w:lang w:eastAsia="zh-CN"/>
        </w:rPr>
        <w:t xml:space="preserve">JSZC-320211-SXZT-G2026-0005</w:t>
      </w:r>
      <w:r>
        <w:rPr>
          <w:rFonts w:ascii="宋体" w:hAnsi="宋体" w:cs="宋体"/>
          <w:color w:val="000000"/>
          <w:sz w:val="24"/>
          <w:highlight w:val="none"/>
        </w:rPr>
        <w:t xml:space="preserve">在此承诺：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1.本公司（单位）对本项目所提供的货物均为原厂全新合格品，提供的服务符合招标文件要求。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4.根</w:t>
      </w:r>
      <w:r>
        <w:rPr>
          <w:rFonts w:ascii="宋体" w:hAnsi="宋体" w:cs="宋体"/>
          <w:color w:val="000000"/>
          <w:sz w:val="24"/>
          <w:highlight w:val="none"/>
        </w:rPr>
        <w:t xml:space="preserve">据财库〔2023〕29号、30号、31号、32号、33号、34号、35号（简称《需求标准》）规定，本项目中如有涉及数据库、操作系统、通用服务器、工作站、一体式计算机、便携式计算机、台式计算机等七种软硬件的，本公司（单位）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w:t>
      </w:r>
      <w:r>
        <w:rPr>
          <w:rFonts w:ascii="宋体" w:hAnsi="宋体" w:cs="宋体"/>
          <w:color w:val="000000"/>
          <w:sz w:val="24"/>
          <w:highlight w:val="none"/>
        </w:rPr>
        <w:t xml:space="preserve">（投标人如有其他承诺的可在此处添加）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如违背上述承诺，本公司（单位）将承担一切法律责任。</w:t>
      </w:r>
      <w:r/>
    </w:p>
    <w:p>
      <w:pPr>
        <w:ind w:firstLine="54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八、开标一览表（给定格式）：</w:t>
      </w:r>
      <w:r/>
    </w:p>
    <w:p>
      <w:pPr>
        <w:ind w:firstLine="482"/>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开标一览表</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spacing w:line="85"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 项目编号：</w:t>
      </w:r>
      <w:r>
        <w:rPr>
          <w:rFonts w:hint="eastAsia" w:ascii="黑体" w:hAnsi="黑体" w:eastAsia="黑体" w:cs="黑体"/>
          <w:color w:val="000000"/>
          <w:sz w:val="24"/>
          <w:highlight w:val="none"/>
          <w:lang w:eastAsia="zh-CN"/>
        </w:rPr>
        <w:t xml:space="preserve">JSZC-320211-SXZT-G2026-0005</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8"/>
        <w:gridCol w:w="303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天空地一体化监测系统采购项目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投标总报价（大写）</w:t>
            </w:r>
            <w:r>
              <w:rPr>
                <w:rFonts w:ascii="宋体" w:hAnsi="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投标人名称（盖章）：</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九、明细报价表（给定格式）：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30"/>
          <w:highlight w:val="none"/>
        </w:rPr>
        <w:t xml:space="preserve"> </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明细报价表</w:t>
      </w:r>
      <w:r/>
    </w:p>
    <w:p>
      <w:pPr>
        <w:spacing w:line="400"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项目编号：</w:t>
      </w:r>
      <w:r>
        <w:rPr>
          <w:rFonts w:hint="eastAsia" w:ascii="黑体" w:hAnsi="黑体" w:eastAsia="黑体" w:cs="黑体"/>
          <w:color w:val="000000"/>
          <w:sz w:val="24"/>
          <w:highlight w:val="none"/>
          <w:lang w:eastAsia="zh-CN"/>
        </w:rPr>
        <w:t xml:space="preserve">JSZC-320211-SXZT-G2026-0005</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18"/>
        <w:gridCol w:w="917"/>
        <w:gridCol w:w="2404"/>
        <w:gridCol w:w="939"/>
        <w:gridCol w:w="703"/>
        <w:gridCol w:w="962"/>
        <w:gridCol w:w="435"/>
        <w:gridCol w:w="546"/>
      </w:tblGrid>
      <w:tr>
        <w:trPr>
          <w:trHeight w:val="49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品牌型号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性能指标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质保期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单报价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分项总报价</w:t>
            </w:r>
            <w:r/>
          </w:p>
        </w:tc>
      </w:tr>
      <w:tr>
        <w:trPr>
          <w:trHeight w:val="7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spacing w:before="5"/>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bl>
    <w:p>
      <w:pPr>
        <w:spacing w:before="5"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投标人名称（盖章）：</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注：</w:t>
      </w:r>
      <w:r>
        <w:rPr>
          <w:rFonts w:ascii="宋体" w:hAnsi="宋体" w:cs="宋体"/>
          <w:color w:val="000000"/>
          <w:sz w:val="22"/>
          <w:highlight w:val="none"/>
        </w:rPr>
        <w:t xml:space="preserve">（</w:t>
      </w:r>
      <w:r>
        <w:rPr>
          <w:rFonts w:ascii="宋体" w:hAnsi="宋体" w:cs="宋体"/>
          <w:color w:val="000000"/>
          <w:highlight w:val="none"/>
        </w:rPr>
        <w:t xml:space="preserve">1</w:t>
      </w:r>
      <w:r>
        <w:rPr>
          <w:rFonts w:ascii="宋体" w:hAnsi="宋体" w:cs="宋体"/>
          <w:color w:val="000000"/>
          <w:sz w:val="22"/>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信中天工程咨询有限公司有权将相关内容进行公示；</w:t>
      </w:r>
      <w:r/>
    </w:p>
    <w:p>
      <w:pPr>
        <w:ind w:firstLine="315"/>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ascii="宋体" w:hAnsi="宋体" w:cs="宋体"/>
          <w:color w:val="000000"/>
          <w:highlight w:val="none"/>
        </w:rPr>
        <w:t xml:space="preserve">2</w:t>
      </w:r>
      <w:r>
        <w:rPr>
          <w:rFonts w:ascii="宋体" w:hAnsi="宋体" w:cs="宋体"/>
          <w:color w:val="000000"/>
          <w:sz w:val="22"/>
          <w:highlight w:val="none"/>
        </w:rPr>
        <w:t xml:space="preserve">）投标人应当根据“采购需求”的内容在上表中详细填写；</w:t>
      </w:r>
      <w:r/>
    </w:p>
    <w:p>
      <w:pPr>
        <w:ind w:firstLine="315"/>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ascii="宋体" w:hAnsi="宋体" w:cs="宋体"/>
          <w:color w:val="000000"/>
          <w:highlight w:val="none"/>
        </w:rPr>
        <w:t xml:space="preserve">3</w:t>
      </w:r>
      <w:r>
        <w:rPr>
          <w:rFonts w:ascii="宋体" w:hAnsi="宋体" w:cs="宋体"/>
          <w:color w:val="000000"/>
          <w:sz w:val="22"/>
          <w:highlight w:val="none"/>
        </w:rPr>
        <w:t xml:space="preserve">）表格不够可自行延长。</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十、投标偏离表（给定格式）：</w:t>
      </w:r>
      <w:r/>
    </w:p>
    <w:p>
      <w:pPr>
        <w:ind w:firstLine="490"/>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ind w:firstLine="490"/>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投标偏离表</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spacing w:line="400"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项目编号：</w:t>
      </w:r>
      <w:r>
        <w:rPr>
          <w:rFonts w:hint="eastAsia" w:ascii="黑体" w:hAnsi="黑体" w:eastAsia="黑体" w:cs="黑体"/>
          <w:color w:val="000000"/>
          <w:sz w:val="24"/>
          <w:highlight w:val="none"/>
          <w:lang w:eastAsia="zh-CN"/>
        </w:rPr>
        <w:t xml:space="preserve">JSZC-320211-SXZT-G2026-0005</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2309"/>
        <w:gridCol w:w="2310"/>
        <w:gridCol w:w="1890"/>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2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2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投标人名称（盖章）：</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 </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注：（1）本表不得删除；</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（2）如无任何技术偏离，请于本表 “偏离说明”中注明“无偏离”；</w:t>
      </w:r>
      <w:r/>
    </w:p>
    <w:p>
      <w:pPr>
        <w:ind w:firstLine="4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（3）如有技术偏离项，请于本表中列明偏离内容，如需要可自行延长，其余无偏离内容</w:t>
      </w:r>
      <w:r>
        <w:rPr>
          <w:rFonts w:hint="eastAsia" w:ascii="宋体" w:hAnsi="宋体" w:cs="宋体"/>
          <w:color w:val="000000"/>
          <w:sz w:val="24"/>
          <w:highlight w:val="none"/>
        </w:rPr>
        <w:t xml:space="preserve">无需</w:t>
      </w:r>
      <w:r>
        <w:rPr>
          <w:rFonts w:ascii="宋体" w:hAnsi="宋体" w:cs="宋体"/>
          <w:color w:val="000000"/>
          <w:sz w:val="24"/>
          <w:highlight w:val="none"/>
        </w:rPr>
        <w:t xml:space="preserve">赘述。</w:t>
      </w:r>
      <w:r>
        <w:rPr>
          <w:rFonts w:ascii="宋体" w:hAnsi="宋体" w:cs="宋体"/>
          <w:color w:val="000000"/>
          <w:sz w:val="24"/>
          <w:highlight w:val="none"/>
        </w:rPr>
        <w:br/>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color w:val="000000"/>
          <w:sz w:val="24"/>
          <w:highlight w:val="none"/>
        </w:rPr>
        <w:t xml:space="preserve">本项目不允许出现负偏离。</w:t>
      </w:r>
      <w:r/>
    </w:p>
    <w:p>
      <w:pPr>
        <w:ind w:firstLine="4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br w:type="page" w:clear="all"/>
      </w:r>
      <w:r/>
    </w:p>
    <w:p>
      <w:pP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十一、关于符合本国产品标准的声明函</w:t>
      </w:r>
      <w:r/>
    </w:p>
    <w:p>
      <w:pPr>
        <w:ind w:firstLine="490"/>
        <w:jc w:val="center"/>
        <w:spacing w:line="360" w:lineRule="auto"/>
        <w:rPr>
          <w:rFonts w:hint="eastAsia" w:ascii="黑体" w:hAnsi="黑体" w:eastAsia="黑体" w:cs="黑体"/>
          <w:color w:val="000000"/>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highlight w:val="none"/>
        </w:rPr>
        <w:t xml:space="preserve">关于符合本国产品标准的声明函（采购编号           ）</w:t>
      </w:r>
      <w:r/>
    </w:p>
    <w:p>
      <w:pPr>
        <w:pStyle w:val="764"/>
        <w:rPr>
          <w:highlight w:val="none"/>
        </w:rPr>
      </w:pPr>
      <w:r>
        <w:rPr>
          <w:highlight w:val="none"/>
        </w:rPr>
      </w:r>
      <w:r/>
    </w:p>
    <w:p>
      <w:pPr>
        <w:pStyle w:val="836"/>
        <w:ind w:firstLine="480"/>
        <w:spacing w:before="0" w:beforeAutospacing="0" w:after="0" w:afterAutospacing="0" w:line="360" w:lineRule="auto"/>
        <w:rPr>
          <w:rFonts w:hint="eastAsia"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bCs/>
          <w:color w:val="000000"/>
          <w:sz w:val="24"/>
          <w:szCs w:val="24"/>
          <w:highlight w:val="none"/>
        </w:rPr>
      </w:pPr>
      <w:r>
        <w:rPr>
          <w:rFonts w:hint="eastAsia" w:ascii="宋体" w:hAnsi="宋体" w:cs="宋体"/>
          <w:bCs/>
          <w:color w:val="000000"/>
          <w:sz w:val="18"/>
          <w:szCs w:val="18"/>
          <w:highlight w:val="none"/>
        </w:rPr>
        <w:t xml:space="preserve">注：划删除线的地方无需填写。</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rPr>
        <w:t xml:space="preserve">二</w:t>
      </w:r>
      <w:r>
        <w:rPr>
          <w:rFonts w:ascii="宋体" w:hAnsi="宋体" w:cs="宋体"/>
          <w:b/>
          <w:color w:val="000000"/>
          <w:sz w:val="30"/>
          <w:highlight w:val="none"/>
        </w:rPr>
        <w:t xml:space="preserve">）技术服务方案（暗标）：</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特别注意：在评分标准中除了投标报价外，还须包含明标（商务标部分）和暗标（技术标部分）两大部分，明标部分和暗标部分分别进行制作。其中技术标部分属于暗标，投标人在制作技术标部分相关内容时不得有体现投标人身份的内容，否则投标无效。</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不得有体现投标人身份的内容是指：</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技术部分不得出现能够体现投标人身份、名称的相关描述、材料、文件等内容；</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技术部分不得更改，不得在其中涂改、标注或做任何可以辨认投标人及所属人员身份的名称、印章、商标等标记；</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技术部分应当版面整洁、字迹清楚、不许批注或进行底纹、阴影、水印等特殊设置，不得采用任何不符合常规、有别于其他投标人的特殊做法；</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不得有其他体现投标人身份的内容。</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rPr>
        <w:t xml:space="preserve">三</w:t>
      </w:r>
      <w:r>
        <w:rPr>
          <w:rFonts w:ascii="宋体" w:hAnsi="宋体" w:cs="宋体"/>
          <w:b/>
          <w:color w:val="000000"/>
          <w:sz w:val="30"/>
          <w:highlight w:val="none"/>
        </w:rPr>
        <w:t xml:space="preserve">）其他（投标供应商认为有必要提供的声明和文件，如有格式自拟）：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供应商认为有必要提供的声明和文件，如有自拟并自行添加</w:t>
      </w:r>
      <w:r>
        <w:rPr>
          <w:rFonts w:hint="eastAsia" w:ascii="宋体" w:hAnsi="宋体" w:cs="宋体"/>
          <w:color w:val="000000"/>
          <w:sz w:val="24"/>
          <w:highlight w:val="none"/>
        </w:rPr>
        <w:t xml:space="preserve">。</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供应商名称（公章）：</w:t>
      </w:r>
      <w:r/>
    </w:p>
    <w:p>
      <w:pPr>
        <w:ind w:firstLine="3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w:t>
      </w:r>
      <w:r/>
    </w:p>
    <w:p>
      <w:pPr>
        <w:ind w:firstLine="4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line="360" w:lineRule="auto"/>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Calibri">
    <w:panose1 w:val="020F0502020204030204"/>
  </w:font>
  <w:font w:name="黑体">
    <w:panose1 w:val="02010609060101010101"/>
  </w:font>
  <w:font w:name="仿宋_GB2312">
    <w:panose1 w:val="02010609060101010101"/>
  </w:font>
  <w:font w:name="Segoe UI Emoji">
    <w:panose1 w:val="020B0502040204020203"/>
  </w:font>
  <w:font w:name="Arial">
    <w:panose1 w:val="020B0604020202020204"/>
  </w:font>
  <w:font w:name="宋体">
    <w:panose1 w:val="02010600030101010101"/>
  </w:font>
  <w:font w:name="@仿宋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fldChar w:fldCharType="begin"/>
    </w:r>
    <w:r>
      <w:instrText xml:space="preserve">PAGE \* MERGEFORMAT</w:instrText>
    </w:r>
    <w:r>
      <w:fldChar w:fldCharType="separate"/>
    </w:r>
    <w:r>
      <w:t xml:space="preserve">1</w:t>
    </w:r>
    <w:r>
      <w:fldChar w:fldCharType="end"/>
    </w:r>
    <w:r/>
  </w:p>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both"/>
      <w:rPr>
        <w:sz w:val="15"/>
        <w:szCs w:val="15"/>
      </w:rPr>
      <w:pBdr>
        <w:bottom w:val="none" w:color="000000" w:sz="0" w:space="0"/>
      </w:pBdr>
    </w:pPr>
    <w:r>
      <w:rPr>
        <w:sz w:val="15"/>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2"/>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pStyle w:val="1008"/>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3">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sz w:val="24"/>
        <w:szCs w:val="24"/>
        <w:lang w:val="en-US"/>
      </w:rPr>
    </w:lvl>
    <w:lvl w:ilvl="1">
      <w:start w:val="1"/>
      <w:numFmt w:val="lowerLetter"/>
      <w:isLgl w:val="false"/>
      <w:suff w:val="nothing"/>
      <w:lvlText w:val="%2)"/>
      <w:lvlJc w:val="left"/>
      <w:pPr>
        <w:ind w:left="1320" w:hanging="420"/>
      </w:pPr>
      <w:rPr>
        <w:rFonts w:hint="eastAsia"/>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7">
    <w:multiLevelType w:val="hybridMultilevel"/>
    <w:lvl w:ilvl="0">
      <w:start w:val="1"/>
      <w:numFmt w:val="decimal"/>
      <w:isLgl w:val="false"/>
      <w:suff w:val="nothing"/>
      <w:lvlText w:val="（%1）"/>
      <w:lvlJc w:val="left"/>
      <w:pPr>
        <w:ind w:left="0" w:firstLine="0"/>
      </w:pPr>
      <w:rPr>
        <w:rFonts w:hint="eastAsia" w:ascii="宋体" w:hAnsi="宋体" w:eastAsia="宋体" w:cs="Times New Roman"/>
        <w:lang w:val="en-US"/>
      </w:rPr>
    </w:lvl>
    <w:lvl w:ilvl="1">
      <w:start w:val="1"/>
      <w:numFmt w:val="decimal"/>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0">
    <w:multiLevelType w:val="hybridMultilevel"/>
    <w:lvl w:ilvl="0">
      <w:start w:val="1"/>
      <w:numFmt w:val="bullet"/>
      <w:isLgl w:val="false"/>
      <w:suff w:val="tab"/>
      <w:lvlText w:val=""/>
      <w:lvlJc w:val="left"/>
      <w:pPr>
        <w:ind w:left="0" w:firstLine="0"/>
      </w:pPr>
      <w:rPr>
        <w:rFonts w:hint="default" w:ascii="Wingdings" w:hAnsi="Wingding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2">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3">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4">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5">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1280" w:hanging="440"/>
      </w:pPr>
      <w:rPr>
        <w:rFonts w:hint="default" w:ascii="Times New Roman" w:hAnsi="Times New Roman" w:cs="Times New Roman"/>
        <w:sz w:val="24"/>
        <w:szCs w:val="24"/>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17">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2">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3">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4">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sz w:val="24"/>
        <w:szCs w:val="24"/>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decimal"/>
      <w:isLgl w:val="false"/>
      <w:suff w:val="tab"/>
      <w:lvlText w:val="%1)"/>
      <w:lvlJc w:val="left"/>
      <w:pPr>
        <w:ind w:left="1280" w:hanging="440"/>
      </w:pPr>
      <w:rPr>
        <w:rFonts w:hint="default" w:ascii="Times New Roman" w:hAnsi="Times New Roman" w:cs="Times New Roman"/>
        <w:sz w:val="24"/>
        <w:szCs w:val="24"/>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2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9">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30">
    <w:multiLevelType w:val="hybridMultilevel"/>
    <w:lvl w:ilvl="0">
      <w:start w:val="1"/>
      <w:numFmt w:val="decimal"/>
      <w:isLgl w:val="false"/>
      <w:suff w:val="tab"/>
      <w:lvlText w:val="%1)"/>
      <w:lvlJc w:val="left"/>
      <w:pPr>
        <w:ind w:left="1340" w:hanging="440"/>
      </w:pPr>
      <w:rPr>
        <w:rFonts w:hint="default" w:ascii="Times New Roman" w:hAnsi="Times New Roman" w:cs="Times New Roman"/>
      </w:r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31">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3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num w:numId="1">
    <w:abstractNumId w:val="0"/>
  </w:num>
  <w:num w:numId="2">
    <w:abstractNumId w:val="32"/>
  </w:num>
  <w:num w:numId="3">
    <w:abstractNumId w:val="20"/>
  </w:num>
  <w:num w:numId="4">
    <w:abstractNumId w:val="4"/>
  </w:num>
  <w:num w:numId="5">
    <w:abstractNumId w:val="27"/>
  </w:num>
  <w:num w:numId="6">
    <w:abstractNumId w:val="30"/>
  </w:num>
  <w:num w:numId="7">
    <w:abstractNumId w:val="7"/>
  </w:num>
  <w:num w:numId="8">
    <w:abstractNumId w:val="16"/>
  </w:num>
  <w:num w:numId="9">
    <w:abstractNumId w:val="33"/>
  </w:num>
  <w:num w:numId="10">
    <w:abstractNumId w:val="13"/>
  </w:num>
  <w:num w:numId="11">
    <w:abstractNumId w:val="29"/>
  </w:num>
  <w:num w:numId="12">
    <w:abstractNumId w:val="8"/>
  </w:num>
  <w:num w:numId="13">
    <w:abstractNumId w:val="11"/>
  </w:num>
  <w:num w:numId="14">
    <w:abstractNumId w:val="9"/>
  </w:num>
  <w:num w:numId="15">
    <w:abstractNumId w:val="14"/>
  </w:num>
  <w:num w:numId="16">
    <w:abstractNumId w:val="2"/>
  </w:num>
  <w:num w:numId="17">
    <w:abstractNumId w:val="26"/>
  </w:num>
  <w:num w:numId="18">
    <w:abstractNumId w:val="28"/>
  </w:num>
  <w:num w:numId="19">
    <w:abstractNumId w:val="10"/>
  </w:num>
  <w:num w:numId="20">
    <w:abstractNumId w:val="6"/>
  </w:num>
  <w:num w:numId="21">
    <w:abstractNumId w:val="22"/>
  </w:num>
  <w:num w:numId="22">
    <w:abstractNumId w:val="18"/>
  </w:num>
  <w:num w:numId="23">
    <w:abstractNumId w:val="31"/>
  </w:num>
  <w:num w:numId="24">
    <w:abstractNumId w:val="15"/>
  </w:num>
  <w:num w:numId="25">
    <w:abstractNumId w:val="24"/>
  </w:num>
  <w:num w:numId="26">
    <w:abstractNumId w:val="17"/>
  </w:num>
  <w:num w:numId="27">
    <w:abstractNumId w:val="25"/>
  </w:num>
  <w:num w:numId="28">
    <w:abstractNumId w:val="12"/>
  </w:num>
  <w:num w:numId="29">
    <w:abstractNumId w:val="23"/>
  </w:num>
  <w:num w:numId="30">
    <w:abstractNumId w:val="3"/>
  </w:num>
  <w:num w:numId="31">
    <w:abstractNumId w:val="21"/>
  </w:num>
  <w:num w:numId="32">
    <w:abstractNumId w:val="5"/>
  </w:num>
  <w:num w:numId="33">
    <w:abstractNumId w:val="1"/>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Quote Char"/>
    <w:link w:val="851"/>
    <w:uiPriority w:val="29"/>
    <w:rPr>
      <w:i/>
    </w:rPr>
  </w:style>
  <w:style w:type="character" w:styleId="731">
    <w:name w:val="Intense Quote Char"/>
    <w:link w:val="853"/>
    <w:uiPriority w:val="30"/>
    <w:rPr>
      <w:i/>
    </w:rPr>
  </w:style>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4"/>
    <w:uiPriority w:val="0"/>
    <w:qFormat/>
    <w:pPr>
      <w:jc w:val="both"/>
      <w:widowControl w:val="off"/>
    </w:pPr>
    <w:rPr>
      <w:rFonts w:ascii="Times New Roman" w:hAnsi="Times New Roman" w:eastAsia="宋体" w:cs="Times New Roman"/>
      <w:sz w:val="21"/>
      <w:szCs w:val="21"/>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w:basedOn w:val="752"/>
    <w:next w:val="765"/>
    <w:uiPriority w:val="0"/>
    <w:qFormat/>
    <w:rPr>
      <w:rFonts w:ascii="仿宋_GB2312" w:eastAsia="仿宋_GB2312"/>
      <w:sz w:val="28"/>
      <w:szCs w:val="20"/>
    </w:rPr>
  </w:style>
  <w:style w:type="paragraph" w:styleId="765">
    <w:name w:val="Body Text First Indent"/>
    <w:basedOn w:val="764"/>
    <w:uiPriority w:val="0"/>
    <w:qFormat/>
    <w:pPr>
      <w:ind w:firstLine="420"/>
      <w:spacing w:after="120"/>
    </w:pPr>
    <w:rPr>
      <w:rFonts w:ascii="Times New Roman" w:eastAsia="宋体"/>
      <w:sz w:val="21"/>
      <w:szCs w:val="24"/>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Body Text Indent"/>
    <w:basedOn w:val="752"/>
    <w:uiPriority w:val="0"/>
    <w:qFormat/>
    <w:pPr>
      <w:ind w:left="420"/>
      <w:spacing w:after="120"/>
    </w:pPr>
    <w:rPr>
      <w:rFonts w:ascii="@仿宋_GB2312" w:hAnsi="@仿宋_GB2312" w:eastAsia="@仿宋_GB2312" w:cs="@仿宋_GB2312"/>
      <w:szCs w:val="20"/>
    </w:rPr>
  </w:style>
  <w:style w:type="paragraph" w:styleId="769">
    <w:name w:val="toc 5"/>
    <w:basedOn w:val="752"/>
    <w:next w:val="752"/>
    <w:uiPriority w:val="39"/>
    <w:unhideWhenUsed/>
    <w:qFormat/>
    <w:pPr>
      <w:ind w:left="1134"/>
      <w:spacing w:after="57"/>
    </w:pPr>
  </w:style>
  <w:style w:type="paragraph" w:styleId="770">
    <w:name w:val="toc 3"/>
    <w:basedOn w:val="752"/>
    <w:next w:val="752"/>
    <w:uiPriority w:val="39"/>
    <w:unhideWhenUsed/>
    <w:qFormat/>
    <w:pPr>
      <w:ind w:left="567"/>
      <w:spacing w:after="57"/>
    </w:pPr>
  </w:style>
  <w:style w:type="paragraph" w:styleId="771">
    <w:name w:val="toc 8"/>
    <w:basedOn w:val="752"/>
    <w:next w:val="752"/>
    <w:uiPriority w:val="39"/>
    <w:unhideWhenUsed/>
    <w:qFormat/>
    <w:pPr>
      <w:ind w:left="1984"/>
      <w:spacing w:after="57"/>
    </w:pPr>
  </w:style>
  <w:style w:type="paragraph" w:styleId="772">
    <w:name w:val="endnote text"/>
    <w:basedOn w:val="752"/>
    <w:uiPriority w:val="99"/>
    <w:semiHidden/>
    <w:unhideWhenUsed/>
    <w:qFormat/>
    <w:rPr>
      <w:sz w:val="20"/>
    </w:rPr>
  </w:style>
  <w:style w:type="paragraph" w:styleId="773">
    <w:name w:val="Footer"/>
    <w:basedOn w:val="752"/>
    <w:uiPriority w:val="99"/>
    <w:unhideWhenUsed/>
    <w:qFormat/>
    <w:pPr>
      <w:tabs>
        <w:tab w:val="center" w:pos="7143" w:leader="none"/>
        <w:tab w:val="right" w:pos="14287" w:leader="none"/>
      </w:tabs>
    </w:pPr>
  </w:style>
  <w:style w:type="paragraph" w:styleId="774">
    <w:name w:val="Header"/>
    <w:basedOn w:val="752"/>
    <w:uiPriority w:val="99"/>
    <w:unhideWhenUsed/>
    <w:qFormat/>
    <w:pPr>
      <w:tabs>
        <w:tab w:val="center" w:pos="7143" w:leader="none"/>
        <w:tab w:val="right" w:pos="14287" w:leader="none"/>
      </w:tabs>
    </w:pPr>
  </w:style>
  <w:style w:type="paragraph" w:styleId="775">
    <w:name w:val="toc 1"/>
    <w:basedOn w:val="752"/>
    <w:next w:val="752"/>
    <w:uiPriority w:val="39"/>
    <w:unhideWhenUsed/>
    <w:qFormat/>
    <w:pPr>
      <w:spacing w:after="57"/>
    </w:pPr>
  </w:style>
  <w:style w:type="paragraph" w:styleId="776">
    <w:name w:val="toc 4"/>
    <w:basedOn w:val="752"/>
    <w:next w:val="752"/>
    <w:uiPriority w:val="39"/>
    <w:unhideWhenUsed/>
    <w:qFormat/>
    <w:pPr>
      <w:ind w:left="850"/>
      <w:spacing w:after="57"/>
    </w:pPr>
  </w:style>
  <w:style w:type="paragraph" w:styleId="777">
    <w:name w:val="Subtitle"/>
    <w:basedOn w:val="752"/>
    <w:next w:val="752"/>
    <w:uiPriority w:val="11"/>
    <w:qFormat/>
    <w:pPr>
      <w:spacing w:before="200" w:after="200"/>
    </w:pPr>
    <w:rPr>
      <w:sz w:val="24"/>
      <w:szCs w:val="24"/>
    </w:rPr>
  </w:style>
  <w:style w:type="paragraph" w:styleId="778">
    <w:name w:val="footnote text"/>
    <w:basedOn w:val="752"/>
    <w:uiPriority w:val="99"/>
    <w:semiHidden/>
    <w:unhideWhenUsed/>
    <w:qFormat/>
    <w:pPr>
      <w:spacing w:after="40"/>
    </w:pPr>
    <w:rPr>
      <w:sz w:val="18"/>
    </w:rPr>
  </w:style>
  <w:style w:type="paragraph" w:styleId="779">
    <w:name w:val="toc 6"/>
    <w:basedOn w:val="752"/>
    <w:next w:val="752"/>
    <w:uiPriority w:val="39"/>
    <w:unhideWhenUsed/>
    <w:qFormat/>
    <w:pPr>
      <w:ind w:left="1417"/>
      <w:spacing w:after="57"/>
    </w:pPr>
  </w:style>
  <w:style w:type="paragraph" w:styleId="780">
    <w:name w:val="table of figures"/>
    <w:basedOn w:val="752"/>
    <w:next w:val="752"/>
    <w:uiPriority w:val="99"/>
    <w:unhideWhenUsed/>
    <w:qFormat/>
  </w:style>
  <w:style w:type="paragraph" w:styleId="781">
    <w:name w:val="toc 2"/>
    <w:basedOn w:val="752"/>
    <w:next w:val="752"/>
    <w:uiPriority w:val="39"/>
    <w:unhideWhenUsed/>
    <w:qFormat/>
    <w:pPr>
      <w:ind w:left="283"/>
      <w:spacing w:after="57"/>
    </w:pPr>
  </w:style>
  <w:style w:type="paragraph" w:styleId="782">
    <w:name w:val="toc 9"/>
    <w:basedOn w:val="752"/>
    <w:next w:val="752"/>
    <w:uiPriority w:val="39"/>
    <w:unhideWhenUsed/>
    <w:qFormat/>
    <w:pPr>
      <w:ind w:left="2268"/>
      <w:spacing w:after="57"/>
    </w:pPr>
  </w:style>
  <w:style w:type="paragraph" w:styleId="783">
    <w:name w:val="Normal (Web)"/>
    <w:basedOn w:val="752"/>
    <w:uiPriority w:val="99"/>
    <w:semiHidden/>
    <w:unhideWhenUsed/>
    <w:qFormat/>
    <w:pPr>
      <w:jc w:val="left"/>
      <w:spacing w:beforeAutospacing="1" w:afterAutospacing="1"/>
    </w:pPr>
    <w:rPr>
      <w:sz w:val="24"/>
    </w:rPr>
  </w:style>
  <w:style w:type="paragraph" w:styleId="784">
    <w:name w:val="Title"/>
    <w:basedOn w:val="752"/>
    <w:next w:val="752"/>
    <w:uiPriority w:val="10"/>
    <w:qFormat/>
    <w:pPr>
      <w:contextualSpacing/>
      <w:spacing w:before="300" w:after="200"/>
    </w:pPr>
    <w:rPr>
      <w:sz w:val="48"/>
      <w:szCs w:val="48"/>
    </w:rPr>
  </w:style>
  <w:style w:type="paragraph" w:styleId="785">
    <w:name w:val="Body Text First Indent 2"/>
    <w:basedOn w:val="768"/>
    <w:uiPriority w:val="0"/>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62"/>
    <w:uiPriority w:val="22"/>
    <w:qFormat/>
    <w:rPr>
      <w:b/>
    </w:r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索引 41"/>
    <w:basedOn w:val="752"/>
    <w:next w:val="752"/>
    <w:uiPriority w:val="0"/>
    <w:qFormat/>
    <w:pPr>
      <w:ind w:left="840" w:hanging="210"/>
      <w:jc w:val="left"/>
    </w:pPr>
    <w:rPr>
      <w:rFonts w:ascii="Calibri" w:hAnsi="Calibri"/>
      <w:sz w:val="20"/>
    </w:rPr>
  </w:style>
  <w:style w:type="paragraph" w:styleId="792" w:customStyle="1">
    <w:name w:val="标题 11"/>
    <w:basedOn w:val="752"/>
    <w:next w:val="752"/>
    <w:link w:val="805"/>
    <w:uiPriority w:val="9"/>
    <w:qFormat/>
    <w:pPr>
      <w:keepLines/>
      <w:keepNext/>
      <w:spacing w:before="480" w:after="200"/>
      <w:outlineLvl w:val="0"/>
    </w:pPr>
    <w:rPr>
      <w:rFonts w:ascii="Arial" w:hAnsi="Arial" w:eastAsia="Arial" w:cs="Arial"/>
      <w:sz w:val="40"/>
      <w:szCs w:val="40"/>
    </w:rPr>
  </w:style>
  <w:style w:type="paragraph" w:styleId="793" w:customStyle="1">
    <w:name w:val="标题 21"/>
    <w:basedOn w:val="752"/>
    <w:next w:val="752"/>
    <w:link w:val="806"/>
    <w:uiPriority w:val="9"/>
    <w:unhideWhenUsed/>
    <w:qFormat/>
    <w:pPr>
      <w:keepLines/>
      <w:keepNext/>
      <w:spacing w:before="360" w:after="200"/>
      <w:outlineLvl w:val="1"/>
    </w:pPr>
    <w:rPr>
      <w:rFonts w:ascii="Arial" w:hAnsi="Arial" w:eastAsia="Arial" w:cs="Arial"/>
      <w:sz w:val="34"/>
    </w:rPr>
  </w:style>
  <w:style w:type="paragraph" w:styleId="794" w:customStyle="1">
    <w:name w:val="标题 31"/>
    <w:basedOn w:val="752"/>
    <w:next w:val="795"/>
    <w:uiPriority w:val="0"/>
    <w:qFormat/>
    <w:pPr>
      <w:keepLines/>
      <w:keepNext/>
      <w:spacing w:before="260" w:after="260" w:line="416" w:lineRule="auto"/>
      <w:outlineLvl w:val="2"/>
    </w:pPr>
    <w:rPr>
      <w:b/>
      <w:bCs/>
      <w:sz w:val="32"/>
      <w:szCs w:val="32"/>
      <w:lang w:eastAsia="en-US"/>
    </w:rPr>
  </w:style>
  <w:style w:type="paragraph" w:styleId="795" w:customStyle="1">
    <w:name w:val="正文缩进1"/>
    <w:basedOn w:val="752"/>
    <w:uiPriority w:val="0"/>
    <w:qFormat/>
    <w:pPr>
      <w:ind w:firstLine="200"/>
      <w:spacing w:line="360" w:lineRule="auto"/>
    </w:pPr>
    <w:rPr>
      <w:rFonts w:ascii="仿宋_GB2312" w:eastAsia="仿宋_GB2312"/>
      <w:sz w:val="28"/>
    </w:rPr>
  </w:style>
  <w:style w:type="paragraph" w:styleId="796" w:customStyle="1">
    <w:name w:val="标题 41"/>
    <w:basedOn w:val="752"/>
    <w:next w:val="797"/>
    <w:uiPriority w:val="0"/>
    <w:qFormat/>
    <w:pPr>
      <w:keepLines/>
      <w:keepNext/>
      <w:spacing w:before="280" w:after="290" w:line="376" w:lineRule="auto"/>
      <w:outlineLvl w:val="3"/>
    </w:pPr>
    <w:rPr>
      <w:rFonts w:ascii="Arial" w:hAnsi="Arial" w:eastAsia="黑体"/>
      <w:b/>
      <w:bCs/>
      <w:sz w:val="28"/>
      <w:szCs w:val="28"/>
      <w:lang w:eastAsia="en-US"/>
    </w:rPr>
  </w:style>
  <w:style w:type="paragraph" w:styleId="797" w:customStyle="1">
    <w:name w:val="正文缩进11"/>
    <w:basedOn w:val="752"/>
    <w:uiPriority w:val="0"/>
    <w:qFormat/>
    <w:pPr>
      <w:ind w:firstLine="420"/>
    </w:pPr>
    <w:rPr>
      <w:sz w:val="20"/>
      <w:lang w:eastAsia="en-US"/>
    </w:rPr>
  </w:style>
  <w:style w:type="paragraph" w:styleId="798" w:customStyle="1">
    <w:name w:val="标题 51"/>
    <w:basedOn w:val="752"/>
    <w:next w:val="752"/>
    <w:link w:val="807"/>
    <w:uiPriority w:val="9"/>
    <w:unhideWhenUsed/>
    <w:qFormat/>
    <w:pPr>
      <w:keepLines/>
      <w:keepNext/>
      <w:spacing w:before="320" w:after="200"/>
      <w:outlineLvl w:val="4"/>
    </w:pPr>
    <w:rPr>
      <w:rFonts w:ascii="Arial" w:hAnsi="Arial" w:eastAsia="Arial" w:cs="Arial"/>
      <w:b/>
      <w:bCs/>
      <w:sz w:val="24"/>
      <w:szCs w:val="24"/>
    </w:rPr>
  </w:style>
  <w:style w:type="paragraph" w:styleId="799" w:customStyle="1">
    <w:name w:val="标题 61"/>
    <w:basedOn w:val="752"/>
    <w:next w:val="752"/>
    <w:link w:val="808"/>
    <w:uiPriority w:val="9"/>
    <w:unhideWhenUsed/>
    <w:qFormat/>
    <w:pPr>
      <w:keepLines/>
      <w:keepNext/>
      <w:spacing w:before="320" w:after="200"/>
      <w:outlineLvl w:val="5"/>
    </w:pPr>
    <w:rPr>
      <w:rFonts w:ascii="Arial" w:hAnsi="Arial" w:eastAsia="Arial" w:cs="Arial"/>
      <w:b/>
      <w:bCs/>
      <w:sz w:val="22"/>
      <w:szCs w:val="22"/>
    </w:rPr>
  </w:style>
  <w:style w:type="paragraph" w:styleId="800" w:customStyle="1">
    <w:name w:val="标题 71"/>
    <w:basedOn w:val="752"/>
    <w:next w:val="752"/>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801" w:customStyle="1">
    <w:name w:val="标题 81"/>
    <w:basedOn w:val="752"/>
    <w:next w:val="752"/>
    <w:link w:val="810"/>
    <w:uiPriority w:val="9"/>
    <w:unhideWhenUsed/>
    <w:qFormat/>
    <w:pPr>
      <w:keepLines/>
      <w:keepNext/>
      <w:spacing w:before="320" w:after="200"/>
      <w:outlineLvl w:val="7"/>
    </w:pPr>
    <w:rPr>
      <w:rFonts w:ascii="Arial" w:hAnsi="Arial" w:eastAsia="Arial" w:cs="Arial"/>
      <w:i/>
      <w:iCs/>
      <w:sz w:val="22"/>
      <w:szCs w:val="22"/>
    </w:rPr>
  </w:style>
  <w:style w:type="paragraph" w:styleId="802" w:customStyle="1">
    <w:name w:val="标题 91"/>
    <w:basedOn w:val="752"/>
    <w:next w:val="752"/>
    <w:link w:val="811"/>
    <w:uiPriority w:val="9"/>
    <w:unhideWhenUsed/>
    <w:qFormat/>
    <w:pPr>
      <w:keepLines/>
      <w:keepNext/>
      <w:spacing w:before="320" w:after="200"/>
      <w:outlineLvl w:val="8"/>
    </w:pPr>
    <w:rPr>
      <w:rFonts w:ascii="Arial" w:hAnsi="Arial" w:eastAsia="Arial" w:cs="Arial"/>
      <w:i/>
      <w:iCs/>
    </w:rPr>
  </w:style>
  <w:style w:type="character" w:styleId="803" w:customStyle="1">
    <w:name w:val="默认段落字体1"/>
    <w:uiPriority w:val="1"/>
    <w:unhideWhenUsed/>
    <w:qFormat/>
  </w:style>
  <w:style w:type="table" w:styleId="804" w:customStyle="1">
    <w:name w:val="普通表格1"/>
    <w:uiPriority w:val="99"/>
    <w:unhideWhenUsed/>
    <w:qFormat/>
    <w:tblPr>
      <w:tblCellMar>
        <w:left w:w="0" w:type="dxa"/>
        <w:top w:w="0" w:type="dxa"/>
        <w:right w:w="0" w:type="dxa"/>
        <w:bottom w:w="0" w:type="dxa"/>
      </w:tblCellMar>
    </w:tblPr>
  </w:style>
  <w:style w:type="character" w:styleId="805" w:customStyle="1">
    <w:name w:val="Heading 1 Char"/>
    <w:basedOn w:val="803"/>
    <w:link w:val="792"/>
    <w:uiPriority w:val="9"/>
    <w:qFormat/>
    <w:rPr>
      <w:rFonts w:ascii="Arial" w:hAnsi="Arial" w:eastAsia="Arial" w:cs="Arial"/>
      <w:sz w:val="40"/>
      <w:szCs w:val="40"/>
    </w:rPr>
  </w:style>
  <w:style w:type="character" w:styleId="806" w:customStyle="1">
    <w:name w:val="Heading 2 Char"/>
    <w:basedOn w:val="803"/>
    <w:link w:val="793"/>
    <w:uiPriority w:val="9"/>
    <w:qFormat/>
    <w:rPr>
      <w:rFonts w:ascii="Arial" w:hAnsi="Arial" w:eastAsia="Arial" w:cs="Arial"/>
      <w:sz w:val="34"/>
    </w:rPr>
  </w:style>
  <w:style w:type="character" w:styleId="807" w:customStyle="1">
    <w:name w:val="Heading 5 Char"/>
    <w:basedOn w:val="803"/>
    <w:link w:val="798"/>
    <w:uiPriority w:val="9"/>
    <w:qFormat/>
    <w:rPr>
      <w:rFonts w:ascii="Arial" w:hAnsi="Arial" w:eastAsia="Arial" w:cs="Arial"/>
      <w:b/>
      <w:bCs/>
      <w:sz w:val="24"/>
      <w:szCs w:val="24"/>
    </w:rPr>
  </w:style>
  <w:style w:type="character" w:styleId="808" w:customStyle="1">
    <w:name w:val="Heading 6 Char"/>
    <w:basedOn w:val="803"/>
    <w:link w:val="799"/>
    <w:uiPriority w:val="9"/>
    <w:qFormat/>
    <w:rPr>
      <w:rFonts w:ascii="Arial" w:hAnsi="Arial" w:eastAsia="Arial" w:cs="Arial"/>
      <w:b/>
      <w:bCs/>
      <w:sz w:val="22"/>
      <w:szCs w:val="22"/>
    </w:rPr>
  </w:style>
  <w:style w:type="character" w:styleId="809" w:customStyle="1">
    <w:name w:val="Heading 7 Char"/>
    <w:basedOn w:val="803"/>
    <w:link w:val="800"/>
    <w:uiPriority w:val="9"/>
    <w:qFormat/>
    <w:rPr>
      <w:rFonts w:ascii="Arial" w:hAnsi="Arial" w:eastAsia="Arial" w:cs="Arial"/>
      <w:b/>
      <w:bCs/>
      <w:i/>
      <w:iCs/>
      <w:sz w:val="22"/>
      <w:szCs w:val="22"/>
    </w:rPr>
  </w:style>
  <w:style w:type="character" w:styleId="810" w:customStyle="1">
    <w:name w:val="Heading 8 Char"/>
    <w:basedOn w:val="803"/>
    <w:link w:val="801"/>
    <w:uiPriority w:val="9"/>
    <w:qFormat/>
    <w:rPr>
      <w:rFonts w:ascii="Arial" w:hAnsi="Arial" w:eastAsia="Arial" w:cs="Arial"/>
      <w:i/>
      <w:iCs/>
      <w:sz w:val="22"/>
      <w:szCs w:val="22"/>
    </w:rPr>
  </w:style>
  <w:style w:type="character" w:styleId="811" w:customStyle="1">
    <w:name w:val="Heading 9 Char"/>
    <w:basedOn w:val="803"/>
    <w:link w:val="802"/>
    <w:uiPriority w:val="9"/>
    <w:qFormat/>
    <w:rPr>
      <w:rFonts w:ascii="Arial" w:hAnsi="Arial" w:eastAsia="Arial" w:cs="Arial"/>
      <w:i/>
      <w:iCs/>
      <w:sz w:val="21"/>
      <w:szCs w:val="21"/>
    </w:rPr>
  </w:style>
  <w:style w:type="paragraph" w:styleId="812" w:customStyle="1">
    <w:name w:val="目录 71"/>
    <w:basedOn w:val="752"/>
    <w:next w:val="752"/>
    <w:uiPriority w:val="39"/>
    <w:unhideWhenUsed/>
    <w:qFormat/>
    <w:pPr>
      <w:ind w:left="1701"/>
      <w:spacing w:after="57"/>
    </w:pPr>
  </w:style>
  <w:style w:type="paragraph" w:styleId="813" w:customStyle="1">
    <w:name w:val="题注1"/>
    <w:basedOn w:val="752"/>
    <w:next w:val="752"/>
    <w:uiPriority w:val="35"/>
    <w:unhideWhenUsed/>
    <w:qFormat/>
    <w:pPr>
      <w:spacing w:line="276" w:lineRule="auto"/>
    </w:pPr>
    <w:rPr>
      <w:b/>
      <w:bCs/>
      <w:color w:val="4874cb"/>
      <w:sz w:val="18"/>
      <w:szCs w:val="18"/>
    </w:rPr>
  </w:style>
  <w:style w:type="paragraph" w:styleId="814" w:customStyle="1">
    <w:name w:val="批注文字1"/>
    <w:basedOn w:val="752"/>
    <w:uiPriority w:val="0"/>
    <w:semiHidden/>
    <w:qFormat/>
    <w:pPr>
      <w:jc w:val="left"/>
    </w:pPr>
    <w:rPr>
      <w:sz w:val="20"/>
      <w:lang w:eastAsia="en-US"/>
    </w:rPr>
  </w:style>
  <w:style w:type="paragraph" w:styleId="815" w:customStyle="1">
    <w:name w:val="正文文本1"/>
    <w:basedOn w:val="752"/>
    <w:uiPriority w:val="99"/>
    <w:qFormat/>
    <w:rPr>
      <w:rFonts w:ascii="楷体_GB2312" w:hAnsi="Arial" w:eastAsia="楷体_GB2312"/>
      <w:sz w:val="28"/>
      <w:szCs w:val="28"/>
      <w:lang w:eastAsia="en-US"/>
    </w:rPr>
  </w:style>
  <w:style w:type="paragraph" w:styleId="816" w:customStyle="1">
    <w:name w:val="正文文本缩进1"/>
    <w:basedOn w:val="752"/>
    <w:next w:val="817"/>
    <w:uiPriority w:val="0"/>
    <w:qFormat/>
    <w:pPr>
      <w:ind w:firstLine="645"/>
    </w:pPr>
    <w:rPr>
      <w:rFonts w:ascii="楷体_GB2312" w:eastAsia="楷体_GB2312"/>
      <w:sz w:val="32"/>
      <w:szCs w:val="32"/>
      <w:lang w:eastAsia="en-US"/>
    </w:rPr>
  </w:style>
  <w:style w:type="paragraph" w:styleId="817" w:customStyle="1">
    <w:name w:val="寄信人地址1"/>
    <w:basedOn w:val="752"/>
    <w:uiPriority w:val="99"/>
    <w:unhideWhenUsed/>
    <w:qFormat/>
    <w:rPr>
      <w:rFonts w:ascii="Arial" w:hAnsi="Arial"/>
    </w:rPr>
  </w:style>
  <w:style w:type="paragraph" w:styleId="818" w:customStyle="1">
    <w:name w:val="目录 51"/>
    <w:basedOn w:val="752"/>
    <w:next w:val="752"/>
    <w:uiPriority w:val="39"/>
    <w:unhideWhenUsed/>
    <w:qFormat/>
    <w:pPr>
      <w:ind w:left="1134"/>
      <w:spacing w:after="57"/>
    </w:pPr>
  </w:style>
  <w:style w:type="paragraph" w:styleId="819" w:customStyle="1">
    <w:name w:val="目录 31"/>
    <w:basedOn w:val="752"/>
    <w:next w:val="752"/>
    <w:uiPriority w:val="39"/>
    <w:unhideWhenUsed/>
    <w:qFormat/>
    <w:pPr>
      <w:ind w:left="567"/>
      <w:spacing w:after="57"/>
    </w:pPr>
  </w:style>
  <w:style w:type="paragraph" w:styleId="820" w:customStyle="1">
    <w:name w:val="目录 81"/>
    <w:basedOn w:val="752"/>
    <w:next w:val="752"/>
    <w:uiPriority w:val="39"/>
    <w:unhideWhenUsed/>
    <w:qFormat/>
    <w:pPr>
      <w:ind w:left="1984"/>
      <w:spacing w:after="57"/>
    </w:pPr>
  </w:style>
  <w:style w:type="paragraph" w:styleId="821" w:customStyle="1">
    <w:name w:val="尾注文本1"/>
    <w:basedOn w:val="752"/>
    <w:link w:val="822"/>
    <w:uiPriority w:val="99"/>
    <w:unhideWhenUsed/>
    <w:qFormat/>
    <w:rPr>
      <w:sz w:val="20"/>
    </w:rPr>
  </w:style>
  <w:style w:type="character" w:styleId="822" w:customStyle="1">
    <w:name w:val="Endnote Text Char"/>
    <w:link w:val="821"/>
    <w:uiPriority w:val="99"/>
    <w:qFormat/>
    <w:rPr>
      <w:sz w:val="20"/>
    </w:rPr>
  </w:style>
  <w:style w:type="paragraph" w:styleId="823" w:customStyle="1">
    <w:name w:val="批注框文本1"/>
    <w:basedOn w:val="752"/>
    <w:uiPriority w:val="0"/>
    <w:qFormat/>
    <w:rPr>
      <w:sz w:val="18"/>
      <w:szCs w:val="18"/>
    </w:rPr>
  </w:style>
  <w:style w:type="paragraph" w:styleId="824" w:customStyle="1">
    <w:name w:val="页脚11"/>
    <w:basedOn w:val="752"/>
    <w:uiPriority w:val="0"/>
    <w:qFormat/>
    <w:pPr>
      <w:jc w:val="left"/>
      <w:tabs>
        <w:tab w:val="center" w:pos="4153" w:leader="none"/>
        <w:tab w:val="right" w:pos="8306" w:leader="none"/>
      </w:tabs>
    </w:pPr>
    <w:rPr>
      <w:sz w:val="18"/>
      <w:szCs w:val="18"/>
      <w:lang w:eastAsia="en-US"/>
    </w:rPr>
  </w:style>
  <w:style w:type="paragraph" w:styleId="825" w:customStyle="1">
    <w:name w:val="页眉1"/>
    <w:basedOn w:val="752"/>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826" w:customStyle="1">
    <w:name w:val="目录 11"/>
    <w:basedOn w:val="752"/>
    <w:next w:val="752"/>
    <w:uiPriority w:val="39"/>
    <w:unhideWhenUsed/>
    <w:qFormat/>
    <w:pPr>
      <w:spacing w:after="57"/>
    </w:pPr>
  </w:style>
  <w:style w:type="paragraph" w:styleId="827" w:customStyle="1">
    <w:name w:val="目录 41"/>
    <w:basedOn w:val="752"/>
    <w:next w:val="752"/>
    <w:uiPriority w:val="39"/>
    <w:unhideWhenUsed/>
    <w:qFormat/>
    <w:pPr>
      <w:ind w:left="850"/>
      <w:spacing w:after="57"/>
    </w:pPr>
  </w:style>
  <w:style w:type="paragraph" w:styleId="828" w:customStyle="1">
    <w:name w:val="副标题1"/>
    <w:basedOn w:val="752"/>
    <w:next w:val="752"/>
    <w:link w:val="829"/>
    <w:uiPriority w:val="11"/>
    <w:qFormat/>
    <w:pPr>
      <w:spacing w:before="200" w:after="200"/>
    </w:pPr>
    <w:rPr>
      <w:sz w:val="24"/>
      <w:szCs w:val="24"/>
    </w:rPr>
  </w:style>
  <w:style w:type="character" w:styleId="829" w:customStyle="1">
    <w:name w:val="Subtitle Char"/>
    <w:basedOn w:val="803"/>
    <w:link w:val="828"/>
    <w:uiPriority w:val="11"/>
    <w:qFormat/>
    <w:rPr>
      <w:sz w:val="24"/>
      <w:szCs w:val="24"/>
    </w:rPr>
  </w:style>
  <w:style w:type="paragraph" w:styleId="830" w:customStyle="1">
    <w:name w:val="脚注文本1"/>
    <w:basedOn w:val="752"/>
    <w:link w:val="831"/>
    <w:uiPriority w:val="99"/>
    <w:unhideWhenUsed/>
    <w:qFormat/>
    <w:pPr>
      <w:spacing w:after="40"/>
    </w:pPr>
    <w:rPr>
      <w:sz w:val="18"/>
    </w:rPr>
  </w:style>
  <w:style w:type="character" w:styleId="831" w:customStyle="1">
    <w:name w:val="Footnote Text Char"/>
    <w:link w:val="830"/>
    <w:uiPriority w:val="99"/>
    <w:qFormat/>
    <w:rPr>
      <w:sz w:val="18"/>
    </w:rPr>
  </w:style>
  <w:style w:type="paragraph" w:styleId="832" w:customStyle="1">
    <w:name w:val="目录 61"/>
    <w:basedOn w:val="752"/>
    <w:next w:val="752"/>
    <w:uiPriority w:val="39"/>
    <w:unhideWhenUsed/>
    <w:qFormat/>
    <w:pPr>
      <w:ind w:left="1417"/>
      <w:spacing w:after="57"/>
    </w:pPr>
  </w:style>
  <w:style w:type="paragraph" w:styleId="833" w:customStyle="1">
    <w:name w:val="图表目录1"/>
    <w:basedOn w:val="752"/>
    <w:next w:val="752"/>
    <w:uiPriority w:val="99"/>
    <w:unhideWhenUsed/>
    <w:qFormat/>
  </w:style>
  <w:style w:type="paragraph" w:styleId="834" w:customStyle="1">
    <w:name w:val="目录 21"/>
    <w:basedOn w:val="752"/>
    <w:next w:val="752"/>
    <w:uiPriority w:val="39"/>
    <w:unhideWhenUsed/>
    <w:qFormat/>
    <w:pPr>
      <w:ind w:left="283"/>
      <w:spacing w:after="57"/>
    </w:pPr>
  </w:style>
  <w:style w:type="paragraph" w:styleId="835" w:customStyle="1">
    <w:name w:val="目录 91"/>
    <w:basedOn w:val="752"/>
    <w:next w:val="752"/>
    <w:uiPriority w:val="39"/>
    <w:unhideWhenUsed/>
    <w:qFormat/>
    <w:pPr>
      <w:ind w:left="2268"/>
      <w:spacing w:after="57"/>
    </w:pPr>
  </w:style>
  <w:style w:type="paragraph" w:styleId="836" w:customStyle="1">
    <w:name w:val="普通(网站)1"/>
    <w:basedOn w:val="752"/>
    <w:uiPriority w:val="0"/>
    <w:qFormat/>
    <w:pPr>
      <w:jc w:val="left"/>
      <w:spacing w:before="100" w:beforeAutospacing="1" w:after="100" w:afterAutospacing="1" w:line="283" w:lineRule="atLeast"/>
      <w:widowControl/>
    </w:pPr>
    <w:rPr>
      <w:rFonts w:ascii="宋体" w:hAnsi="宋体"/>
      <w:color w:val="000000"/>
      <w:sz w:val="19"/>
      <w:szCs w:val="19"/>
    </w:rPr>
  </w:style>
  <w:style w:type="paragraph" w:styleId="837" w:customStyle="1">
    <w:name w:val="标题1"/>
    <w:basedOn w:val="752"/>
    <w:next w:val="752"/>
    <w:link w:val="838"/>
    <w:uiPriority w:val="10"/>
    <w:qFormat/>
    <w:pPr>
      <w:contextualSpacing/>
      <w:spacing w:before="300" w:after="200"/>
    </w:pPr>
    <w:rPr>
      <w:sz w:val="48"/>
      <w:szCs w:val="48"/>
    </w:rPr>
  </w:style>
  <w:style w:type="character" w:styleId="838" w:customStyle="1">
    <w:name w:val="Title Char"/>
    <w:basedOn w:val="803"/>
    <w:link w:val="837"/>
    <w:uiPriority w:val="10"/>
    <w:qFormat/>
    <w:rPr>
      <w:sz w:val="48"/>
      <w:szCs w:val="48"/>
    </w:rPr>
  </w:style>
  <w:style w:type="paragraph" w:styleId="839" w:customStyle="1">
    <w:name w:val="正文首行缩进 21"/>
    <w:basedOn w:val="816"/>
    <w:uiPriority w:val="99"/>
    <w:unhideWhenUsed/>
    <w:qFormat/>
    <w:pPr>
      <w:ind w:left="420" w:firstLine="420"/>
      <w:spacing w:after="120"/>
    </w:pPr>
    <w:rPr>
      <w:rFonts w:ascii="Times New Roman" w:eastAsia="宋体"/>
      <w:sz w:val="21"/>
      <w:szCs w:val="21"/>
      <w:lang w:eastAsia="zh-CN"/>
    </w:rPr>
  </w:style>
  <w:style w:type="table" w:styleId="840" w:customStyle="1">
    <w:name w:val="网格型1"/>
    <w:basedOn w:val="804"/>
    <w:uiPriority w:val="59"/>
    <w:qFormat/>
    <w:tblPr/>
  </w:style>
  <w:style w:type="character" w:styleId="841" w:customStyle="1">
    <w:name w:val="要点1"/>
    <w:basedOn w:val="803"/>
    <w:uiPriority w:val="22"/>
    <w:qFormat/>
    <w:rPr>
      <w:b/>
    </w:rPr>
  </w:style>
  <w:style w:type="character" w:styleId="842" w:customStyle="1">
    <w:name w:val="尾注引用1"/>
    <w:basedOn w:val="803"/>
    <w:uiPriority w:val="99"/>
    <w:unhideWhenUsed/>
    <w:qFormat/>
    <w:rPr>
      <w:vertAlign w:val="superscript"/>
    </w:rPr>
  </w:style>
  <w:style w:type="character" w:styleId="843" w:customStyle="1">
    <w:name w:val="页码11"/>
    <w:uiPriority w:val="0"/>
    <w:qFormat/>
  </w:style>
  <w:style w:type="character" w:styleId="844" w:customStyle="1">
    <w:name w:val="已访问的超链接1"/>
    <w:basedOn w:val="803"/>
    <w:uiPriority w:val="99"/>
    <w:unhideWhenUsed/>
    <w:qFormat/>
    <w:rPr>
      <w:color w:val="333333"/>
      <w:u w:val="none"/>
    </w:rPr>
  </w:style>
  <w:style w:type="character" w:styleId="845" w:customStyle="1">
    <w:name w:val="HTML 打字机1"/>
    <w:uiPriority w:val="99"/>
    <w:qFormat/>
    <w:rPr>
      <w:rFonts w:ascii="宋体" w:hAnsi="宋体" w:eastAsia="宋体" w:cs="宋体"/>
      <w:sz w:val="24"/>
      <w:szCs w:val="24"/>
    </w:rPr>
  </w:style>
  <w:style w:type="character" w:styleId="846" w:customStyle="1">
    <w:name w:val="超链接1"/>
    <w:basedOn w:val="803"/>
    <w:uiPriority w:val="0"/>
    <w:qFormat/>
    <w:rPr>
      <w:color w:val="0000ff"/>
      <w:u w:val="single"/>
    </w:rPr>
  </w:style>
  <w:style w:type="character" w:styleId="847" w:customStyle="1">
    <w:name w:val="批注引用1"/>
    <w:uiPriority w:val="0"/>
    <w:semiHidden/>
    <w:qFormat/>
    <w:rPr>
      <w:sz w:val="21"/>
      <w:szCs w:val="21"/>
    </w:rPr>
  </w:style>
  <w:style w:type="character" w:styleId="848" w:customStyle="1">
    <w:name w:val="脚注引用1"/>
    <w:basedOn w:val="803"/>
    <w:uiPriority w:val="99"/>
    <w:unhideWhenUsed/>
    <w:qFormat/>
    <w:rPr>
      <w:vertAlign w:val="superscript"/>
    </w:rPr>
  </w:style>
  <w:style w:type="character" w:styleId="849" w:customStyle="1">
    <w:name w:val="Heading 3 Char"/>
    <w:basedOn w:val="803"/>
    <w:uiPriority w:val="9"/>
    <w:qFormat/>
    <w:rPr>
      <w:rFonts w:ascii="Arial" w:hAnsi="Arial" w:eastAsia="Arial" w:cs="Arial"/>
      <w:sz w:val="30"/>
      <w:szCs w:val="30"/>
    </w:rPr>
  </w:style>
  <w:style w:type="character" w:styleId="850" w:customStyle="1">
    <w:name w:val="Heading 4 Char"/>
    <w:basedOn w:val="803"/>
    <w:uiPriority w:val="9"/>
    <w:qFormat/>
    <w:rPr>
      <w:rFonts w:ascii="Arial" w:hAnsi="Arial" w:eastAsia="Arial" w:cs="Arial"/>
      <w:b/>
      <w:bCs/>
      <w:sz w:val="26"/>
      <w:szCs w:val="26"/>
    </w:rPr>
  </w:style>
  <w:style w:type="paragraph" w:styleId="851">
    <w:name w:val="Quote"/>
    <w:basedOn w:val="752"/>
    <w:next w:val="752"/>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52"/>
    <w:next w:val="752"/>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Header Char"/>
    <w:basedOn w:val="803"/>
    <w:uiPriority w:val="99"/>
    <w:qFormat/>
  </w:style>
  <w:style w:type="character" w:styleId="856" w:customStyle="1">
    <w:name w:val="Footer Char"/>
    <w:basedOn w:val="803"/>
    <w:uiPriority w:val="99"/>
    <w:qFormat/>
  </w:style>
  <w:style w:type="character" w:styleId="857" w:customStyle="1">
    <w:name w:val="Caption Char"/>
    <w:uiPriority w:val="99"/>
    <w:qFormat/>
  </w:style>
  <w:style w:type="table" w:styleId="858" w:customStyle="1">
    <w:name w:val="Table Grid Light"/>
    <w:basedOn w:val="804"/>
    <w:uiPriority w:val="59"/>
    <w:qFormat/>
    <w:tblPr/>
  </w:style>
  <w:style w:type="table" w:styleId="859" w:customStyle="1">
    <w:name w:val="无格式表格 11"/>
    <w:basedOn w:val="804"/>
    <w:uiPriority w:val="59"/>
    <w:qFormat/>
    <w:tblPr/>
  </w:style>
  <w:style w:type="table" w:styleId="860" w:customStyle="1">
    <w:name w:val="无格式表格 21"/>
    <w:basedOn w:val="804"/>
    <w:uiPriority w:val="59"/>
    <w:qFormat/>
    <w:tblPr/>
  </w:style>
  <w:style w:type="table" w:styleId="861" w:customStyle="1">
    <w:name w:val="无格式表格 31"/>
    <w:basedOn w:val="804"/>
    <w:uiPriority w:val="99"/>
    <w:qFormat/>
    <w:tblPr/>
  </w:style>
  <w:style w:type="table" w:styleId="862" w:customStyle="1">
    <w:name w:val="无格式表格 41"/>
    <w:basedOn w:val="804"/>
    <w:uiPriority w:val="99"/>
    <w:qFormat/>
    <w:tblPr/>
  </w:style>
  <w:style w:type="table" w:styleId="863" w:customStyle="1">
    <w:name w:val="无格式表格 51"/>
    <w:basedOn w:val="804"/>
    <w:uiPriority w:val="99"/>
    <w:qFormat/>
    <w:tblPr/>
  </w:style>
  <w:style w:type="table" w:styleId="864" w:customStyle="1">
    <w:name w:val="网格表 1 浅色1"/>
    <w:basedOn w:val="804"/>
    <w:uiPriority w:val="99"/>
    <w:qFormat/>
    <w:tblPr/>
  </w:style>
  <w:style w:type="table" w:styleId="865" w:customStyle="1">
    <w:name w:val="Grid Table 1 Light - Accent 1"/>
    <w:basedOn w:val="804"/>
    <w:uiPriority w:val="99"/>
    <w:qFormat/>
    <w:tblPr/>
  </w:style>
  <w:style w:type="table" w:styleId="866" w:customStyle="1">
    <w:name w:val="Grid Table 1 Light - Accent 2"/>
    <w:basedOn w:val="804"/>
    <w:uiPriority w:val="99"/>
    <w:qFormat/>
    <w:tblPr/>
  </w:style>
  <w:style w:type="table" w:styleId="867" w:customStyle="1">
    <w:name w:val="Grid Table 1 Light - Accent 3"/>
    <w:basedOn w:val="804"/>
    <w:uiPriority w:val="99"/>
    <w:qFormat/>
    <w:tblPr/>
  </w:style>
  <w:style w:type="table" w:styleId="868" w:customStyle="1">
    <w:name w:val="Grid Table 1 Light - Accent 4"/>
    <w:basedOn w:val="804"/>
    <w:uiPriority w:val="99"/>
    <w:qFormat/>
    <w:tblPr/>
  </w:style>
  <w:style w:type="table" w:styleId="869" w:customStyle="1">
    <w:name w:val="Grid Table 1 Light - Accent 5"/>
    <w:basedOn w:val="804"/>
    <w:uiPriority w:val="99"/>
    <w:qFormat/>
    <w:tblPr/>
  </w:style>
  <w:style w:type="table" w:styleId="870" w:customStyle="1">
    <w:name w:val="Grid Table 1 Light - Accent 6"/>
    <w:basedOn w:val="804"/>
    <w:uiPriority w:val="99"/>
    <w:qFormat/>
    <w:tblPr/>
  </w:style>
  <w:style w:type="table" w:styleId="871" w:customStyle="1">
    <w:name w:val="网格表 21"/>
    <w:basedOn w:val="804"/>
    <w:uiPriority w:val="99"/>
    <w:qFormat/>
    <w:tblPr/>
  </w:style>
  <w:style w:type="table" w:styleId="872" w:customStyle="1">
    <w:name w:val="Grid Table 2 - Accent 1"/>
    <w:basedOn w:val="804"/>
    <w:uiPriority w:val="99"/>
    <w:qFormat/>
    <w:tblPr/>
  </w:style>
  <w:style w:type="table" w:styleId="873" w:customStyle="1">
    <w:name w:val="Grid Table 2 - Accent 2"/>
    <w:basedOn w:val="804"/>
    <w:uiPriority w:val="99"/>
    <w:qFormat/>
    <w:tblPr/>
  </w:style>
  <w:style w:type="table" w:styleId="874" w:customStyle="1">
    <w:name w:val="Grid Table 2 - Accent 3"/>
    <w:basedOn w:val="804"/>
    <w:uiPriority w:val="99"/>
    <w:qFormat/>
    <w:tblPr/>
  </w:style>
  <w:style w:type="table" w:styleId="875" w:customStyle="1">
    <w:name w:val="Grid Table 2 - Accent 4"/>
    <w:basedOn w:val="804"/>
    <w:uiPriority w:val="99"/>
    <w:qFormat/>
    <w:tblPr/>
  </w:style>
  <w:style w:type="table" w:styleId="876" w:customStyle="1">
    <w:name w:val="Grid Table 2 - Accent 5"/>
    <w:basedOn w:val="804"/>
    <w:uiPriority w:val="99"/>
    <w:qFormat/>
    <w:tblPr/>
  </w:style>
  <w:style w:type="table" w:styleId="877" w:customStyle="1">
    <w:name w:val="Grid Table 2 - Accent 6"/>
    <w:basedOn w:val="804"/>
    <w:uiPriority w:val="99"/>
    <w:qFormat/>
    <w:tblPr/>
  </w:style>
  <w:style w:type="table" w:styleId="878" w:customStyle="1">
    <w:name w:val="网格表 31"/>
    <w:basedOn w:val="804"/>
    <w:uiPriority w:val="99"/>
    <w:qFormat/>
    <w:tblPr/>
  </w:style>
  <w:style w:type="table" w:styleId="879" w:customStyle="1">
    <w:name w:val="Grid Table 3 - Accent 1"/>
    <w:basedOn w:val="804"/>
    <w:uiPriority w:val="99"/>
    <w:qFormat/>
    <w:tblPr/>
  </w:style>
  <w:style w:type="table" w:styleId="880" w:customStyle="1">
    <w:name w:val="Grid Table 3 - Accent 2"/>
    <w:basedOn w:val="804"/>
    <w:uiPriority w:val="99"/>
    <w:qFormat/>
    <w:tblPr/>
  </w:style>
  <w:style w:type="table" w:styleId="881" w:customStyle="1">
    <w:name w:val="Grid Table 3 - Accent 3"/>
    <w:basedOn w:val="804"/>
    <w:uiPriority w:val="99"/>
    <w:qFormat/>
    <w:tblPr/>
  </w:style>
  <w:style w:type="table" w:styleId="882" w:customStyle="1">
    <w:name w:val="Grid Table 3 - Accent 4"/>
    <w:basedOn w:val="804"/>
    <w:uiPriority w:val="99"/>
    <w:qFormat/>
    <w:tblPr/>
  </w:style>
  <w:style w:type="table" w:styleId="883" w:customStyle="1">
    <w:name w:val="Grid Table 3 - Accent 5"/>
    <w:basedOn w:val="804"/>
    <w:uiPriority w:val="99"/>
    <w:qFormat/>
    <w:tblPr/>
  </w:style>
  <w:style w:type="table" w:styleId="884" w:customStyle="1">
    <w:name w:val="Grid Table 3 - Accent 6"/>
    <w:basedOn w:val="804"/>
    <w:uiPriority w:val="99"/>
    <w:qFormat/>
    <w:tblPr/>
  </w:style>
  <w:style w:type="table" w:styleId="885" w:customStyle="1">
    <w:name w:val="网格表 41"/>
    <w:basedOn w:val="804"/>
    <w:uiPriority w:val="59"/>
    <w:qFormat/>
    <w:tblPr/>
  </w:style>
  <w:style w:type="table" w:styleId="886" w:customStyle="1">
    <w:name w:val="Grid Table 4 - Accent 1"/>
    <w:basedOn w:val="804"/>
    <w:uiPriority w:val="59"/>
    <w:qFormat/>
    <w:tblPr/>
  </w:style>
  <w:style w:type="table" w:styleId="887" w:customStyle="1">
    <w:name w:val="Grid Table 4 - Accent 2"/>
    <w:basedOn w:val="804"/>
    <w:uiPriority w:val="59"/>
    <w:qFormat/>
    <w:tblPr/>
  </w:style>
  <w:style w:type="table" w:styleId="888" w:customStyle="1">
    <w:name w:val="Grid Table 4 - Accent 3"/>
    <w:basedOn w:val="804"/>
    <w:uiPriority w:val="59"/>
    <w:qFormat/>
    <w:tblPr/>
  </w:style>
  <w:style w:type="table" w:styleId="889" w:customStyle="1">
    <w:name w:val="Grid Table 4 - Accent 4"/>
    <w:basedOn w:val="804"/>
    <w:uiPriority w:val="59"/>
    <w:qFormat/>
    <w:tblPr/>
  </w:style>
  <w:style w:type="table" w:styleId="890" w:customStyle="1">
    <w:name w:val="Grid Table 4 - Accent 5"/>
    <w:basedOn w:val="804"/>
    <w:uiPriority w:val="59"/>
    <w:qFormat/>
    <w:tblPr/>
  </w:style>
  <w:style w:type="table" w:styleId="891" w:customStyle="1">
    <w:name w:val="Grid Table 4 - Accent 6"/>
    <w:basedOn w:val="804"/>
    <w:uiPriority w:val="59"/>
    <w:qFormat/>
    <w:tblPr/>
  </w:style>
  <w:style w:type="table" w:styleId="892" w:customStyle="1">
    <w:name w:val="网格表 5 深色1"/>
    <w:basedOn w:val="804"/>
    <w:uiPriority w:val="99"/>
    <w:qFormat/>
    <w:tblPr/>
  </w:style>
  <w:style w:type="table" w:styleId="893" w:customStyle="1">
    <w:name w:val="Grid Table 5 Dark- Accent 1"/>
    <w:basedOn w:val="804"/>
    <w:uiPriority w:val="99"/>
    <w:qFormat/>
    <w:tblPr/>
  </w:style>
  <w:style w:type="table" w:styleId="894" w:customStyle="1">
    <w:name w:val="Grid Table 5 Dark - Accent 2"/>
    <w:basedOn w:val="804"/>
    <w:uiPriority w:val="99"/>
    <w:qFormat/>
    <w:tblPr/>
  </w:style>
  <w:style w:type="table" w:styleId="895" w:customStyle="1">
    <w:name w:val="Grid Table 5 Dark - Accent 3"/>
    <w:basedOn w:val="804"/>
    <w:uiPriority w:val="99"/>
    <w:qFormat/>
    <w:tblPr/>
  </w:style>
  <w:style w:type="table" w:styleId="896" w:customStyle="1">
    <w:name w:val="Grid Table 5 Dark- Accent 4"/>
    <w:basedOn w:val="804"/>
    <w:uiPriority w:val="99"/>
    <w:qFormat/>
    <w:tblPr/>
  </w:style>
  <w:style w:type="table" w:styleId="897" w:customStyle="1">
    <w:name w:val="Grid Table 5 Dark - Accent 5"/>
    <w:basedOn w:val="804"/>
    <w:uiPriority w:val="99"/>
    <w:qFormat/>
    <w:tblPr/>
  </w:style>
  <w:style w:type="table" w:styleId="898" w:customStyle="1">
    <w:name w:val="Grid Table 5 Dark - Accent 6"/>
    <w:basedOn w:val="804"/>
    <w:uiPriority w:val="99"/>
    <w:qFormat/>
    <w:tblPr/>
  </w:style>
  <w:style w:type="table" w:styleId="899" w:customStyle="1">
    <w:name w:val="网格表 6 彩色1"/>
    <w:basedOn w:val="804"/>
    <w:uiPriority w:val="99"/>
    <w:qFormat/>
    <w:tblPr/>
  </w:style>
  <w:style w:type="table" w:styleId="900" w:customStyle="1">
    <w:name w:val="Grid Table 6 Colorful - Accent 1"/>
    <w:basedOn w:val="804"/>
    <w:uiPriority w:val="99"/>
    <w:qFormat/>
    <w:tblPr/>
  </w:style>
  <w:style w:type="table" w:styleId="901" w:customStyle="1">
    <w:name w:val="Grid Table 6 Colorful - Accent 2"/>
    <w:basedOn w:val="804"/>
    <w:uiPriority w:val="99"/>
    <w:qFormat/>
    <w:tblPr/>
  </w:style>
  <w:style w:type="table" w:styleId="902" w:customStyle="1">
    <w:name w:val="Grid Table 6 Colorful - Accent 3"/>
    <w:basedOn w:val="804"/>
    <w:uiPriority w:val="99"/>
    <w:qFormat/>
    <w:tblPr/>
  </w:style>
  <w:style w:type="table" w:styleId="903" w:customStyle="1">
    <w:name w:val="Grid Table 6 Colorful - Accent 4"/>
    <w:basedOn w:val="804"/>
    <w:uiPriority w:val="99"/>
    <w:qFormat/>
    <w:tblPr/>
  </w:style>
  <w:style w:type="table" w:styleId="904" w:customStyle="1">
    <w:name w:val="Grid Table 6 Colorful - Accent 5"/>
    <w:basedOn w:val="804"/>
    <w:uiPriority w:val="99"/>
    <w:qFormat/>
    <w:tblPr/>
  </w:style>
  <w:style w:type="table" w:styleId="905" w:customStyle="1">
    <w:name w:val="Grid Table 6 Colorful - Accent 6"/>
    <w:basedOn w:val="804"/>
    <w:uiPriority w:val="99"/>
    <w:qFormat/>
    <w:tblPr/>
  </w:style>
  <w:style w:type="table" w:styleId="906" w:customStyle="1">
    <w:name w:val="网格表 7 彩色1"/>
    <w:basedOn w:val="804"/>
    <w:uiPriority w:val="99"/>
    <w:qFormat/>
    <w:tblPr/>
  </w:style>
  <w:style w:type="table" w:styleId="907" w:customStyle="1">
    <w:name w:val="Grid Table 7 Colorful - Accent 1"/>
    <w:basedOn w:val="804"/>
    <w:uiPriority w:val="99"/>
    <w:qFormat/>
    <w:tblPr/>
  </w:style>
  <w:style w:type="table" w:styleId="908" w:customStyle="1">
    <w:name w:val="Grid Table 7 Colorful - Accent 2"/>
    <w:basedOn w:val="804"/>
    <w:uiPriority w:val="99"/>
    <w:qFormat/>
    <w:tblPr/>
  </w:style>
  <w:style w:type="table" w:styleId="909" w:customStyle="1">
    <w:name w:val="Grid Table 7 Colorful - Accent 3"/>
    <w:basedOn w:val="804"/>
    <w:uiPriority w:val="99"/>
    <w:qFormat/>
    <w:tblPr/>
  </w:style>
  <w:style w:type="table" w:styleId="910" w:customStyle="1">
    <w:name w:val="Grid Table 7 Colorful - Accent 4"/>
    <w:basedOn w:val="804"/>
    <w:uiPriority w:val="99"/>
    <w:qFormat/>
    <w:tblPr/>
  </w:style>
  <w:style w:type="table" w:styleId="911" w:customStyle="1">
    <w:name w:val="Grid Table 7 Colorful - Accent 5"/>
    <w:basedOn w:val="804"/>
    <w:uiPriority w:val="99"/>
    <w:qFormat/>
    <w:tblPr/>
  </w:style>
  <w:style w:type="table" w:styleId="912" w:customStyle="1">
    <w:name w:val="Grid Table 7 Colorful - Accent 6"/>
    <w:basedOn w:val="804"/>
    <w:uiPriority w:val="99"/>
    <w:qFormat/>
    <w:tblPr/>
  </w:style>
  <w:style w:type="table" w:styleId="913" w:customStyle="1">
    <w:name w:val="清单表 1 浅色1"/>
    <w:basedOn w:val="804"/>
    <w:uiPriority w:val="99"/>
    <w:qFormat/>
    <w:tblPr/>
  </w:style>
  <w:style w:type="table" w:styleId="914" w:customStyle="1">
    <w:name w:val="List Table 1 Light - Accent 1"/>
    <w:basedOn w:val="804"/>
    <w:uiPriority w:val="99"/>
    <w:qFormat/>
    <w:tblPr/>
  </w:style>
  <w:style w:type="table" w:styleId="915" w:customStyle="1">
    <w:name w:val="List Table 1 Light - Accent 2"/>
    <w:basedOn w:val="804"/>
    <w:uiPriority w:val="99"/>
    <w:qFormat/>
    <w:tblPr/>
  </w:style>
  <w:style w:type="table" w:styleId="916" w:customStyle="1">
    <w:name w:val="List Table 1 Light - Accent 3"/>
    <w:basedOn w:val="804"/>
    <w:uiPriority w:val="99"/>
    <w:qFormat/>
    <w:tblPr/>
  </w:style>
  <w:style w:type="table" w:styleId="917" w:customStyle="1">
    <w:name w:val="List Table 1 Light - Accent 4"/>
    <w:basedOn w:val="804"/>
    <w:uiPriority w:val="99"/>
    <w:qFormat/>
    <w:tblPr/>
  </w:style>
  <w:style w:type="table" w:styleId="918" w:customStyle="1">
    <w:name w:val="List Table 1 Light - Accent 5"/>
    <w:basedOn w:val="804"/>
    <w:uiPriority w:val="99"/>
    <w:qFormat/>
    <w:tblPr/>
  </w:style>
  <w:style w:type="table" w:styleId="919" w:customStyle="1">
    <w:name w:val="List Table 1 Light - Accent 6"/>
    <w:basedOn w:val="804"/>
    <w:uiPriority w:val="99"/>
    <w:qFormat/>
    <w:tblPr/>
  </w:style>
  <w:style w:type="table" w:styleId="920" w:customStyle="1">
    <w:name w:val="清单表 21"/>
    <w:basedOn w:val="804"/>
    <w:uiPriority w:val="99"/>
    <w:qFormat/>
    <w:tblPr/>
  </w:style>
  <w:style w:type="table" w:styleId="921" w:customStyle="1">
    <w:name w:val="List Table 2 - Accent 1"/>
    <w:basedOn w:val="804"/>
    <w:uiPriority w:val="99"/>
    <w:qFormat/>
    <w:tblPr/>
  </w:style>
  <w:style w:type="table" w:styleId="922" w:customStyle="1">
    <w:name w:val="List Table 2 - Accent 2"/>
    <w:basedOn w:val="804"/>
    <w:uiPriority w:val="99"/>
    <w:qFormat/>
    <w:tblPr/>
  </w:style>
  <w:style w:type="table" w:styleId="923" w:customStyle="1">
    <w:name w:val="List Table 2 - Accent 3"/>
    <w:basedOn w:val="804"/>
    <w:uiPriority w:val="99"/>
    <w:qFormat/>
    <w:tblPr/>
  </w:style>
  <w:style w:type="table" w:styleId="924" w:customStyle="1">
    <w:name w:val="List Table 2 - Accent 4"/>
    <w:basedOn w:val="804"/>
    <w:uiPriority w:val="99"/>
    <w:qFormat/>
    <w:tblPr/>
  </w:style>
  <w:style w:type="table" w:styleId="925" w:customStyle="1">
    <w:name w:val="List Table 2 - Accent 5"/>
    <w:basedOn w:val="804"/>
    <w:uiPriority w:val="99"/>
    <w:qFormat/>
    <w:tblPr/>
  </w:style>
  <w:style w:type="table" w:styleId="926" w:customStyle="1">
    <w:name w:val="List Table 2 - Accent 6"/>
    <w:basedOn w:val="804"/>
    <w:uiPriority w:val="99"/>
    <w:qFormat/>
    <w:tblPr/>
  </w:style>
  <w:style w:type="table" w:styleId="927" w:customStyle="1">
    <w:name w:val="清单表 31"/>
    <w:basedOn w:val="804"/>
    <w:uiPriority w:val="99"/>
    <w:qFormat/>
    <w:tblPr/>
  </w:style>
  <w:style w:type="table" w:styleId="928" w:customStyle="1">
    <w:name w:val="List Table 3 - Accent 1"/>
    <w:basedOn w:val="804"/>
    <w:uiPriority w:val="99"/>
    <w:qFormat/>
    <w:tblPr/>
  </w:style>
  <w:style w:type="table" w:styleId="929" w:customStyle="1">
    <w:name w:val="List Table 3 - Accent 2"/>
    <w:basedOn w:val="804"/>
    <w:uiPriority w:val="99"/>
    <w:qFormat/>
    <w:tblPr/>
  </w:style>
  <w:style w:type="table" w:styleId="930" w:customStyle="1">
    <w:name w:val="List Table 3 - Accent 3"/>
    <w:basedOn w:val="804"/>
    <w:uiPriority w:val="99"/>
    <w:qFormat/>
    <w:tblPr/>
  </w:style>
  <w:style w:type="table" w:styleId="931" w:customStyle="1">
    <w:name w:val="List Table 3 - Accent 4"/>
    <w:basedOn w:val="804"/>
    <w:uiPriority w:val="99"/>
    <w:qFormat/>
    <w:tblPr/>
  </w:style>
  <w:style w:type="table" w:styleId="932" w:customStyle="1">
    <w:name w:val="List Table 3 - Accent 5"/>
    <w:basedOn w:val="804"/>
    <w:uiPriority w:val="99"/>
    <w:qFormat/>
    <w:tblPr/>
  </w:style>
  <w:style w:type="table" w:styleId="933" w:customStyle="1">
    <w:name w:val="List Table 3 - Accent 6"/>
    <w:basedOn w:val="804"/>
    <w:uiPriority w:val="99"/>
    <w:qFormat/>
    <w:tblPr/>
  </w:style>
  <w:style w:type="table" w:styleId="934" w:customStyle="1">
    <w:name w:val="清单表 41"/>
    <w:basedOn w:val="804"/>
    <w:uiPriority w:val="99"/>
    <w:qFormat/>
    <w:tblPr/>
  </w:style>
  <w:style w:type="table" w:styleId="935" w:customStyle="1">
    <w:name w:val="List Table 4 - Accent 1"/>
    <w:basedOn w:val="804"/>
    <w:uiPriority w:val="99"/>
    <w:qFormat/>
    <w:tblPr/>
  </w:style>
  <w:style w:type="table" w:styleId="936" w:customStyle="1">
    <w:name w:val="List Table 4 - Accent 2"/>
    <w:basedOn w:val="804"/>
    <w:uiPriority w:val="99"/>
    <w:qFormat/>
    <w:tblPr/>
  </w:style>
  <w:style w:type="table" w:styleId="937" w:customStyle="1">
    <w:name w:val="List Table 4 - Accent 3"/>
    <w:basedOn w:val="804"/>
    <w:uiPriority w:val="99"/>
    <w:qFormat/>
    <w:tblPr/>
  </w:style>
  <w:style w:type="table" w:styleId="938" w:customStyle="1">
    <w:name w:val="List Table 4 - Accent 4"/>
    <w:basedOn w:val="804"/>
    <w:uiPriority w:val="99"/>
    <w:qFormat/>
    <w:tblPr/>
  </w:style>
  <w:style w:type="table" w:styleId="939" w:customStyle="1">
    <w:name w:val="List Table 4 - Accent 5"/>
    <w:basedOn w:val="804"/>
    <w:uiPriority w:val="99"/>
    <w:qFormat/>
    <w:tblPr/>
  </w:style>
  <w:style w:type="table" w:styleId="940" w:customStyle="1">
    <w:name w:val="List Table 4 - Accent 6"/>
    <w:basedOn w:val="804"/>
    <w:uiPriority w:val="99"/>
    <w:qFormat/>
    <w:tblPr/>
  </w:style>
  <w:style w:type="table" w:styleId="941" w:customStyle="1">
    <w:name w:val="清单表 5 深色1"/>
    <w:basedOn w:val="804"/>
    <w:uiPriority w:val="99"/>
    <w:qFormat/>
    <w:tblPr/>
  </w:style>
  <w:style w:type="table" w:styleId="942" w:customStyle="1">
    <w:name w:val="List Table 5 Dark - Accent 1"/>
    <w:basedOn w:val="804"/>
    <w:uiPriority w:val="99"/>
    <w:qFormat/>
    <w:tblPr/>
  </w:style>
  <w:style w:type="table" w:styleId="943" w:customStyle="1">
    <w:name w:val="List Table 5 Dark - Accent 2"/>
    <w:basedOn w:val="804"/>
    <w:uiPriority w:val="99"/>
    <w:qFormat/>
    <w:tblPr/>
  </w:style>
  <w:style w:type="table" w:styleId="944" w:customStyle="1">
    <w:name w:val="List Table 5 Dark - Accent 3"/>
    <w:basedOn w:val="804"/>
    <w:uiPriority w:val="99"/>
    <w:qFormat/>
    <w:tblPr/>
  </w:style>
  <w:style w:type="table" w:styleId="945" w:customStyle="1">
    <w:name w:val="List Table 5 Dark - Accent 4"/>
    <w:basedOn w:val="804"/>
    <w:uiPriority w:val="99"/>
    <w:qFormat/>
    <w:tblPr/>
  </w:style>
  <w:style w:type="table" w:styleId="946" w:customStyle="1">
    <w:name w:val="List Table 5 Dark - Accent 5"/>
    <w:basedOn w:val="804"/>
    <w:uiPriority w:val="99"/>
    <w:qFormat/>
    <w:tblPr/>
  </w:style>
  <w:style w:type="table" w:styleId="947" w:customStyle="1">
    <w:name w:val="List Table 5 Dark - Accent 6"/>
    <w:basedOn w:val="804"/>
    <w:uiPriority w:val="99"/>
    <w:qFormat/>
    <w:tblPr/>
  </w:style>
  <w:style w:type="table" w:styleId="948" w:customStyle="1">
    <w:name w:val="清单表 6 彩色1"/>
    <w:basedOn w:val="804"/>
    <w:uiPriority w:val="99"/>
    <w:qFormat/>
    <w:tblPr/>
  </w:style>
  <w:style w:type="table" w:styleId="949" w:customStyle="1">
    <w:name w:val="List Table 6 Colorful - Accent 1"/>
    <w:basedOn w:val="804"/>
    <w:uiPriority w:val="99"/>
    <w:qFormat/>
    <w:tblPr/>
  </w:style>
  <w:style w:type="table" w:styleId="950" w:customStyle="1">
    <w:name w:val="List Table 6 Colorful - Accent 2"/>
    <w:basedOn w:val="804"/>
    <w:uiPriority w:val="99"/>
    <w:qFormat/>
    <w:tblPr/>
  </w:style>
  <w:style w:type="table" w:styleId="951" w:customStyle="1">
    <w:name w:val="List Table 6 Colorful - Accent 3"/>
    <w:basedOn w:val="804"/>
    <w:uiPriority w:val="99"/>
    <w:qFormat/>
    <w:tblPr/>
  </w:style>
  <w:style w:type="table" w:styleId="952" w:customStyle="1">
    <w:name w:val="List Table 6 Colorful - Accent 4"/>
    <w:basedOn w:val="804"/>
    <w:uiPriority w:val="99"/>
    <w:qFormat/>
    <w:tblPr/>
  </w:style>
  <w:style w:type="table" w:styleId="953" w:customStyle="1">
    <w:name w:val="List Table 6 Colorful - Accent 5"/>
    <w:basedOn w:val="804"/>
    <w:uiPriority w:val="99"/>
    <w:qFormat/>
    <w:tblPr/>
  </w:style>
  <w:style w:type="table" w:styleId="954" w:customStyle="1">
    <w:name w:val="List Table 6 Colorful - Accent 6"/>
    <w:basedOn w:val="804"/>
    <w:uiPriority w:val="99"/>
    <w:qFormat/>
    <w:tblPr/>
  </w:style>
  <w:style w:type="table" w:styleId="955" w:customStyle="1">
    <w:name w:val="清单表 7 彩色1"/>
    <w:basedOn w:val="804"/>
    <w:uiPriority w:val="99"/>
    <w:qFormat/>
    <w:tblPr/>
  </w:style>
  <w:style w:type="table" w:styleId="956" w:customStyle="1">
    <w:name w:val="List Table 7 Colorful - Accent 1"/>
    <w:basedOn w:val="804"/>
    <w:uiPriority w:val="99"/>
    <w:qFormat/>
    <w:tblPr/>
  </w:style>
  <w:style w:type="table" w:styleId="957" w:customStyle="1">
    <w:name w:val="List Table 7 Colorful - Accent 2"/>
    <w:basedOn w:val="804"/>
    <w:uiPriority w:val="99"/>
    <w:qFormat/>
    <w:tblPr/>
  </w:style>
  <w:style w:type="table" w:styleId="958" w:customStyle="1">
    <w:name w:val="List Table 7 Colorful - Accent 3"/>
    <w:basedOn w:val="804"/>
    <w:uiPriority w:val="99"/>
    <w:qFormat/>
    <w:tblPr/>
  </w:style>
  <w:style w:type="table" w:styleId="959" w:customStyle="1">
    <w:name w:val="List Table 7 Colorful - Accent 4"/>
    <w:basedOn w:val="804"/>
    <w:uiPriority w:val="99"/>
    <w:qFormat/>
    <w:tblPr/>
  </w:style>
  <w:style w:type="table" w:styleId="960" w:customStyle="1">
    <w:name w:val="List Table 7 Colorful - Accent 5"/>
    <w:basedOn w:val="804"/>
    <w:uiPriority w:val="99"/>
    <w:qFormat/>
    <w:tblPr/>
  </w:style>
  <w:style w:type="table" w:styleId="961" w:customStyle="1">
    <w:name w:val="List Table 7 Colorful - Accent 6"/>
    <w:basedOn w:val="804"/>
    <w:uiPriority w:val="99"/>
    <w:qFormat/>
    <w:tblPr/>
  </w:style>
  <w:style w:type="table" w:styleId="962" w:customStyle="1">
    <w:name w:val="Lined - Accent"/>
    <w:basedOn w:val="804"/>
    <w:uiPriority w:val="99"/>
    <w:qFormat/>
    <w:rPr>
      <w:color w:val="404040"/>
    </w:rPr>
    <w:tblPr/>
  </w:style>
  <w:style w:type="table" w:styleId="963" w:customStyle="1">
    <w:name w:val="Lined - Accent 1"/>
    <w:basedOn w:val="804"/>
    <w:uiPriority w:val="99"/>
    <w:qFormat/>
    <w:rPr>
      <w:color w:val="404040"/>
    </w:rPr>
    <w:tblPr/>
  </w:style>
  <w:style w:type="table" w:styleId="964" w:customStyle="1">
    <w:name w:val="Lined - Accent 2"/>
    <w:basedOn w:val="804"/>
    <w:uiPriority w:val="99"/>
    <w:qFormat/>
    <w:rPr>
      <w:color w:val="404040"/>
    </w:rPr>
    <w:tblPr/>
  </w:style>
  <w:style w:type="table" w:styleId="965" w:customStyle="1">
    <w:name w:val="Lined - Accent 3"/>
    <w:basedOn w:val="804"/>
    <w:uiPriority w:val="99"/>
    <w:qFormat/>
    <w:rPr>
      <w:color w:val="404040"/>
    </w:rPr>
    <w:tblPr/>
  </w:style>
  <w:style w:type="table" w:styleId="966" w:customStyle="1">
    <w:name w:val="Lined - Accent 4"/>
    <w:basedOn w:val="804"/>
    <w:uiPriority w:val="99"/>
    <w:qFormat/>
    <w:rPr>
      <w:color w:val="404040"/>
    </w:rPr>
    <w:tblPr/>
  </w:style>
  <w:style w:type="table" w:styleId="967" w:customStyle="1">
    <w:name w:val="Lined - Accent 5"/>
    <w:basedOn w:val="804"/>
    <w:uiPriority w:val="99"/>
    <w:qFormat/>
    <w:rPr>
      <w:color w:val="404040"/>
    </w:rPr>
    <w:tblPr/>
  </w:style>
  <w:style w:type="table" w:styleId="968" w:customStyle="1">
    <w:name w:val="Lined - Accent 6"/>
    <w:basedOn w:val="804"/>
    <w:uiPriority w:val="99"/>
    <w:qFormat/>
    <w:rPr>
      <w:color w:val="404040"/>
    </w:rPr>
    <w:tblPr/>
  </w:style>
  <w:style w:type="table" w:styleId="969" w:customStyle="1">
    <w:name w:val="Bordered &amp; Lined - Accent"/>
    <w:basedOn w:val="804"/>
    <w:uiPriority w:val="99"/>
    <w:qFormat/>
    <w:rPr>
      <w:color w:val="404040"/>
    </w:rPr>
    <w:tblPr/>
  </w:style>
  <w:style w:type="table" w:styleId="970" w:customStyle="1">
    <w:name w:val="Bordered &amp; Lined - Accent 1"/>
    <w:basedOn w:val="804"/>
    <w:uiPriority w:val="99"/>
    <w:qFormat/>
    <w:rPr>
      <w:color w:val="404040"/>
    </w:rPr>
    <w:tblPr/>
  </w:style>
  <w:style w:type="table" w:styleId="971" w:customStyle="1">
    <w:name w:val="Bordered &amp; Lined - Accent 2"/>
    <w:basedOn w:val="804"/>
    <w:uiPriority w:val="99"/>
    <w:qFormat/>
    <w:rPr>
      <w:color w:val="404040"/>
    </w:rPr>
    <w:tblPr/>
  </w:style>
  <w:style w:type="table" w:styleId="972" w:customStyle="1">
    <w:name w:val="Bordered &amp; Lined - Accent 3"/>
    <w:basedOn w:val="804"/>
    <w:uiPriority w:val="99"/>
    <w:qFormat/>
    <w:rPr>
      <w:color w:val="404040"/>
    </w:rPr>
    <w:tblPr/>
  </w:style>
  <w:style w:type="table" w:styleId="973" w:customStyle="1">
    <w:name w:val="Bordered &amp; Lined - Accent 4"/>
    <w:basedOn w:val="804"/>
    <w:uiPriority w:val="99"/>
    <w:qFormat/>
    <w:rPr>
      <w:color w:val="404040"/>
    </w:rPr>
    <w:tblPr/>
  </w:style>
  <w:style w:type="table" w:styleId="974" w:customStyle="1">
    <w:name w:val="Bordered &amp; Lined - Accent 5"/>
    <w:basedOn w:val="804"/>
    <w:uiPriority w:val="99"/>
    <w:qFormat/>
    <w:rPr>
      <w:color w:val="404040"/>
    </w:rPr>
    <w:tblPr/>
  </w:style>
  <w:style w:type="table" w:styleId="975" w:customStyle="1">
    <w:name w:val="Bordered &amp; Lined - Accent 6"/>
    <w:basedOn w:val="804"/>
    <w:uiPriority w:val="99"/>
    <w:qFormat/>
    <w:rPr>
      <w:color w:val="404040"/>
    </w:rPr>
    <w:tblPr/>
  </w:style>
  <w:style w:type="table" w:styleId="976" w:customStyle="1">
    <w:name w:val="Bordered"/>
    <w:basedOn w:val="804"/>
    <w:uiPriority w:val="99"/>
    <w:qFormat/>
    <w:tblPr/>
  </w:style>
  <w:style w:type="table" w:styleId="977" w:customStyle="1">
    <w:name w:val="Bordered - Accent 1"/>
    <w:basedOn w:val="804"/>
    <w:uiPriority w:val="99"/>
    <w:qFormat/>
    <w:tblPr/>
  </w:style>
  <w:style w:type="table" w:styleId="978" w:customStyle="1">
    <w:name w:val="Bordered - Accent 2"/>
    <w:basedOn w:val="804"/>
    <w:uiPriority w:val="99"/>
    <w:qFormat/>
    <w:tblPr/>
  </w:style>
  <w:style w:type="table" w:styleId="979" w:customStyle="1">
    <w:name w:val="Bordered - Accent 3"/>
    <w:basedOn w:val="804"/>
    <w:uiPriority w:val="99"/>
    <w:qFormat/>
    <w:tblPr/>
  </w:style>
  <w:style w:type="table" w:styleId="980" w:customStyle="1">
    <w:name w:val="Bordered - Accent 4"/>
    <w:basedOn w:val="804"/>
    <w:uiPriority w:val="99"/>
    <w:qFormat/>
    <w:tblPr/>
  </w:style>
  <w:style w:type="table" w:styleId="981" w:customStyle="1">
    <w:name w:val="Bordered - Accent 5"/>
    <w:basedOn w:val="804"/>
    <w:uiPriority w:val="99"/>
    <w:qFormat/>
    <w:tblPr/>
  </w:style>
  <w:style w:type="table" w:styleId="982" w:customStyle="1">
    <w:name w:val="Bordered - Accent 6"/>
    <w:basedOn w:val="804"/>
    <w:uiPriority w:val="99"/>
    <w:qFormat/>
    <w:tblPr/>
  </w:style>
  <w:style w:type="paragraph" w:styleId="983" w:customStyle="1">
    <w:name w:val="TOC 标题1"/>
    <w:uiPriority w:val="39"/>
    <w:unhideWhenUsed/>
    <w:qFormat/>
    <w:rPr>
      <w:rFonts w:ascii="Times New Roman" w:hAnsi="Times New Roman" w:eastAsia="宋体" w:cs="Times New Roman"/>
      <w:lang w:val="en-US" w:eastAsia="zh-CN" w:bidi="ar-SA"/>
    </w:rPr>
  </w:style>
  <w:style w:type="paragraph" w:styleId="984"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985">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986">
    <w:name w:val="List Paragraph"/>
    <w:basedOn w:val="752"/>
    <w:uiPriority w:val="34"/>
    <w:qFormat/>
    <w:pPr>
      <w:contextualSpacing/>
      <w:ind w:left="720"/>
    </w:pPr>
  </w:style>
  <w:style w:type="character" w:styleId="987" w:customStyle="1">
    <w:name w:val="NormalCharacter1"/>
    <w:uiPriority w:val="0"/>
    <w:qFormat/>
  </w:style>
  <w:style w:type="paragraph" w:styleId="988" w:customStyle="1">
    <w:name w:val="Char"/>
    <w:basedOn w:val="752"/>
    <w:uiPriority w:val="0"/>
    <w:qFormat/>
    <w:pPr>
      <w:ind w:firstLine="200"/>
      <w:tabs>
        <w:tab w:val="left" w:pos="360" w:leader="none"/>
      </w:tabs>
    </w:pPr>
    <w:rPr>
      <w:sz w:val="28"/>
      <w:szCs w:val="30"/>
    </w:rPr>
  </w:style>
  <w:style w:type="paragraph" w:styleId="989" w:customStyle="1">
    <w:name w:val="普通文字"/>
    <w:basedOn w:val="752"/>
    <w:next w:val="752"/>
    <w:uiPriority w:val="99"/>
    <w:qFormat/>
    <w:rPr>
      <w:rFonts w:ascii="宋体"/>
      <w:sz w:val="24"/>
      <w:szCs w:val="20"/>
    </w:rPr>
  </w:style>
  <w:style w:type="paragraph" w:styleId="990" w:customStyle="1">
    <w:name w:val="Default"/>
    <w:uiPriority w:val="99"/>
    <w:qFormat/>
    <w:pPr>
      <w:widowControl w:val="off"/>
    </w:pPr>
    <w:rPr>
      <w:rFonts w:ascii="Arial" w:hAnsi="Arial" w:eastAsia="宋体" w:cs="Arial"/>
      <w:color w:val="000000"/>
      <w:sz w:val="24"/>
      <w:szCs w:val="24"/>
      <w:lang w:val="en-US" w:eastAsia="zh-CN" w:bidi="ar-SA"/>
    </w:rPr>
  </w:style>
  <w:style w:type="paragraph" w:styleId="991" w:customStyle="1">
    <w:name w:val="列表段落1"/>
    <w:basedOn w:val="752"/>
    <w:uiPriority w:val="34"/>
    <w:qFormat/>
    <w:pPr>
      <w:ind w:firstLine="420"/>
    </w:pPr>
    <w:rPr>
      <w:rFonts w:ascii="Calibri" w:hAnsi="Calibri" w:cs="Calibri"/>
    </w:rPr>
  </w:style>
  <w:style w:type="paragraph" w:styleId="992" w:customStyle="1">
    <w:name w:val="正文图标题"/>
    <w:next w:val="993"/>
    <w:uiPriority w:val="0"/>
    <w:qFormat/>
    <w:pPr>
      <w:numPr>
        <w:ilvl w:val="0"/>
        <w:numId w:val="1"/>
      </w:numPr>
      <w:jc w:val="center"/>
      <w:spacing w:before="156" w:after="156"/>
      <w:tabs>
        <w:tab w:val="left" w:pos="360" w:leader="none"/>
      </w:tabs>
    </w:pPr>
    <w:rPr>
      <w:rFonts w:ascii="黑体" w:hAnsi="Times New Roman" w:eastAsia="黑体" w:cs="Times New Roman"/>
      <w:sz w:val="21"/>
      <w:lang w:val="en-US" w:eastAsia="zh-CN" w:bidi="ar-SA"/>
    </w:rPr>
  </w:style>
  <w:style w:type="paragraph" w:styleId="993" w:customStyle="1">
    <w:name w:val="段"/>
    <w:next w:val="752"/>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994" w:customStyle="1">
    <w:name w:val="2"/>
    <w:uiPriority w:val="0"/>
    <w:qFormat/>
    <w:pPr>
      <w:spacing w:before="120" w:after="120" w:line="288" w:lineRule="auto"/>
    </w:pPr>
    <w:rPr>
      <w:rFonts w:ascii="Arial" w:hAnsi="Arial" w:eastAsia="等线" w:cs="Arial"/>
      <w:sz w:val="22"/>
      <w:szCs w:val="22"/>
      <w:lang w:val="en-US" w:eastAsia="zh-CN" w:bidi="ar-SA"/>
    </w:rPr>
  </w:style>
  <w:style w:type="character" w:styleId="995" w:customStyle="1">
    <w:name w:val="active"/>
    <w:basedOn w:val="803"/>
    <w:uiPriority w:val="0"/>
    <w:qFormat/>
    <w:rPr>
      <w:color w:val="0f5bb9"/>
      <w:shd w:val="clear" w:color="auto" w:fill="0f5bb9"/>
    </w:rPr>
  </w:style>
  <w:style w:type="paragraph" w:styleId="996" w:customStyle="1">
    <w:name w:val="_Style 3"/>
    <w:basedOn w:val="752"/>
    <w:uiPriority w:val="0"/>
    <w:qFormat/>
    <w:pPr>
      <w:jc w:val="left"/>
      <w:spacing w:after="160" w:line="240" w:lineRule="exact"/>
      <w:widowControl/>
    </w:pPr>
    <w:rPr>
      <w:szCs w:val="20"/>
    </w:rPr>
  </w:style>
  <w:style w:type="paragraph" w:styleId="997" w:customStyle="1">
    <w:name w:val="正文文本11"/>
    <w:basedOn w:val="752"/>
    <w:next w:val="998"/>
    <w:uiPriority w:val="0"/>
    <w:qFormat/>
    <w:rPr>
      <w:rFonts w:ascii="仿宋_GB2312" w:eastAsia="仿宋_GB2312"/>
      <w:sz w:val="28"/>
      <w:szCs w:val="20"/>
      <w:lang w:eastAsia="en-US"/>
    </w:rPr>
  </w:style>
  <w:style w:type="paragraph" w:styleId="998" w:customStyle="1">
    <w:name w:val="列表1"/>
    <w:basedOn w:val="752"/>
    <w:uiPriority w:val="0"/>
    <w:qFormat/>
    <w:pPr>
      <w:ind w:left="420" w:hanging="420"/>
      <w:spacing w:after="20" w:line="288" w:lineRule="auto"/>
      <w:tabs>
        <w:tab w:val="left" w:pos="420" w:leader="none"/>
      </w:tabs>
    </w:pPr>
    <w:rPr>
      <w:lang w:val="en-GB"/>
    </w:rPr>
  </w:style>
  <w:style w:type="character" w:styleId="999" w:customStyle="1">
    <w:name w:val="active16"/>
    <w:basedOn w:val="803"/>
    <w:uiPriority w:val="0"/>
    <w:qFormat/>
    <w:rPr>
      <w:color w:val="ffffff"/>
      <w:shd w:val="clear" w:color="auto" w:fill="0f5bb9"/>
    </w:rPr>
  </w:style>
  <w:style w:type="paragraph" w:styleId="1000" w:customStyle="1">
    <w:name w:val="List Paragraph1"/>
    <w:basedOn w:val="752"/>
    <w:uiPriority w:val="0"/>
    <w:qFormat/>
    <w:pPr>
      <w:ind w:firstLine="420"/>
    </w:pPr>
  </w:style>
  <w:style w:type="paragraph" w:styleId="1001" w:customStyle="1">
    <w:name w:val="页脚1"/>
    <w:basedOn w:val="752"/>
    <w:next w:val="1002"/>
    <w:uiPriority w:val="0"/>
    <w:unhideWhenUsed/>
    <w:qFormat/>
    <w:pPr>
      <w:jc w:val="left"/>
      <w:tabs>
        <w:tab w:val="center" w:pos="4153" w:leader="none"/>
        <w:tab w:val="right" w:pos="8306" w:leader="none"/>
      </w:tabs>
    </w:pPr>
    <w:rPr>
      <w:sz w:val="18"/>
      <w:szCs w:val="18"/>
    </w:rPr>
  </w:style>
  <w:style w:type="paragraph" w:styleId="1002" w:customStyle="1">
    <w:name w:val="TOC Heading1"/>
    <w:next w:val="752"/>
    <w:uiPriority w:val="0"/>
    <w:qFormat/>
    <w:rPr>
      <w:rFonts w:ascii="Times New Roman" w:hAnsi="Times New Roman" w:eastAsia="宋体" w:cs="Times New Roman"/>
      <w:sz w:val="32"/>
      <w:lang w:val="en-US" w:eastAsia="zh-CN" w:bidi="ar-SA"/>
    </w:rPr>
  </w:style>
  <w:style w:type="character" w:styleId="1003" w:customStyle="1">
    <w:name w:val="页码1"/>
    <w:uiPriority w:val="0"/>
    <w:qFormat/>
    <w:rPr>
      <w:rFonts w:cs="Times New Roman"/>
    </w:rPr>
  </w:style>
  <w:style w:type="paragraph" w:styleId="1004" w:customStyle="1">
    <w:name w:val="Normal_17"/>
    <w:uiPriority w:val="0"/>
    <w:qFormat/>
    <w:rPr>
      <w:rFonts w:ascii="Times New Roman" w:hAnsi="Times New Roman" w:eastAsia="Times New Roman" w:cs="Times New Roman"/>
      <w:sz w:val="24"/>
      <w:szCs w:val="24"/>
      <w:lang w:val="en-US" w:eastAsia="zh-CN" w:bidi="ar-SA"/>
    </w:rPr>
  </w:style>
  <w:style w:type="paragraph" w:styleId="1005" w:customStyle="1">
    <w:name w:val="06 正文样式"/>
    <w:basedOn w:val="752"/>
    <w:uiPriority w:val="0"/>
    <w:qFormat/>
    <w:pPr>
      <w:ind w:firstLine="560"/>
      <w:spacing w:line="460" w:lineRule="exact"/>
      <w:widowControl/>
      <w:tabs>
        <w:tab w:val="left" w:pos="1134" w:leader="none"/>
      </w:tabs>
    </w:pPr>
    <w:rPr>
      <w:rFonts w:eastAsia="仿宋_GB2312"/>
      <w:color w:val="000000"/>
      <w:sz w:val="28"/>
      <w:szCs w:val="32"/>
    </w:rPr>
  </w:style>
  <w:style w:type="paragraph" w:styleId="1006" w:customStyle="1">
    <w:name w:val="样式 正文缩进"/>
    <w:basedOn w:val="752"/>
    <w:uiPriority w:val="0"/>
    <w:qFormat/>
    <w:pPr>
      <w:ind w:firstLine="200"/>
      <w:spacing w:line="300" w:lineRule="auto"/>
    </w:pPr>
    <w:rPr>
      <w:sz w:val="24"/>
      <w:szCs w:val="22"/>
    </w:rPr>
  </w:style>
  <w:style w:type="paragraph" w:styleId="1007" w:customStyle="1">
    <w:name w:val="!图片格式"/>
    <w:uiPriority w:val="0"/>
    <w:qFormat/>
    <w:pPr>
      <w:jc w:val="center"/>
      <w:spacing w:line="360" w:lineRule="auto"/>
    </w:pPr>
    <w:rPr>
      <w:rFonts w:ascii="宋体" w:hAnsi="宋体" w:eastAsia="黑体" w:cs="Times New Roman"/>
      <w:szCs w:val="21"/>
      <w:lang w:val="en-US" w:eastAsia="zh-CN" w:bidi="ar-SA"/>
    </w:rPr>
  </w:style>
  <w:style w:type="paragraph" w:styleId="1008" w:customStyle="1">
    <w:name w:val="标题 411"/>
    <w:basedOn w:val="752"/>
    <w:next w:val="752"/>
    <w:uiPriority w:val="0"/>
    <w:qFormat/>
    <w:pPr>
      <w:numPr>
        <w:ilvl w:val="4"/>
        <w:numId w:val="1"/>
      </w:numPr>
      <w:keepLines/>
      <w:keepNext/>
      <w:spacing w:before="280" w:after="290" w:line="376" w:lineRule="auto"/>
      <w:outlineLvl w:val="3"/>
    </w:pPr>
    <w:rPr>
      <w:rFonts w:ascii="Arial" w:hAnsi="Arial" w:eastAsia="黑体"/>
      <w:b/>
      <w:bCs/>
      <w:sz w:val="28"/>
      <w:szCs w:val="28"/>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e84650e8-cc0f-4662-804c-30e21d879c3d</errorID>
      <errorWord>号规定</errorWord>
      <group>L1_Grammar</group>
      <groupName>语法问题</groupName>
      <ability>L2_Redundancy</ability>
      <abilityName>成分冗余</abilityName>
      <candidateList>
        <item>号</item>
      </candidateList>
      <explain>句子中可能存在主语、谓语、定语等成分的赘余或重复。</explain>
      <paraID>5A82FF2D</paraID>
      <start>57</start>
      <end>60</end>
      <status>unmodified</status>
      <modifiedWord/>
      <trackRevisions>false</trackRevisions>
    </reviewItem>
    <reviewItem>
      <errorID>a800b70e-0df7-466a-b91a-279e27fdf81e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4D831A34</paraID>
      <start>0</start>
      <end>2</end>
      <status>unmodified</status>
      <modifiedWord/>
      <trackRevisions>false</trackRevisions>
    </reviewItem>
    <reviewItem>
      <errorID>d9ba9779-f096-43dd-9aae-19cd49075900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32F3663B</paraID>
      <start>34</start>
      <end>37</end>
      <status>unmodified</status>
      <modifiedWord/>
      <trackRevisions>false</trackRevisions>
    </reviewItem>
    <reviewItem>
      <errorID>7a3edc7b-3e01-4814-975a-8532bc688e4d</errorID>
      <errorWord>各重</errorWord>
      <group>L1_Word</group>
      <groupName>字词问题</groupName>
      <ability>L2_Typo</ability>
      <abilityName>字词错误</abilityName>
      <candidateList>
        <item>各种</item>
      </candidateList>
      <explain/>
      <paraID>1E9AF0F4</paraID>
      <start>13</start>
      <end>15</end>
      <status>unmodified</status>
      <modifiedWord/>
      <trackRevisions>false</trackRevisions>
    </reviewItem>
    <reviewItem>
      <errorID>6955ee32-8ed1-49d2-8ec1-e2cc373992b2</errorID>
      <errorWord>至少要</errorWord>
      <group>L1_Word</group>
      <groupName>字词问题</groupName>
      <ability>L2_Typo</ability>
      <abilityName>字词错误</abilityName>
      <candidateList>
        <item>至少</item>
      </candidateList>
      <explain/>
      <paraID>191B039C</paraID>
      <start>7</start>
      <end>10</end>
      <status>unmodified</status>
      <modifiedWord/>
      <trackRevisions>false</trackRevisions>
    </reviewItem>
    <reviewItem>
      <errorID>4ef6676c-d5fb-420c-8a29-83c473272899</errorID>
      <errorWord>快邪</errorWord>
      <group>L1_Word</group>
      <groupName>字词问题</groupName>
      <ability>L2_Typo</ability>
      <abilityName>字词错误</abilityName>
      <candidateList>
        <item>快速</item>
      </candidateList>
      <explain/>
      <paraID> EEB42CB</paraID>
      <start>13</start>
      <end>15</end>
      <status>unmodified</status>
      <modifiedWord/>
      <trackRevisions>false</trackRevisions>
    </reviewItem>
    <reviewItem>
      <errorID>103226e5-3585-4ee5-b16e-980ca28a4d44</errorID>
      <errorWord>设备等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53F620F7</paraID>
      <start>7</start>
      <end>10</end>
      <status>unmodified</status>
      <modifiedWord/>
      <trackRevisions>false</trackRevisions>
    </reviewItem>
    <reviewItem>
      <errorID>40663408-d7b0-46c8-81be-9933e94dcad9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1BF82879</paraID>
      <start>49</start>
      <end>50</end>
      <status>unmodified</status>
      <modifiedWord/>
      <trackRevisions>false</trackRevisions>
    </reviewItem>
    <reviewItem>
      <errorID>60f1d7b8-47d9-40b4-945d-93dff273f0b8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1A35709E</paraID>
      <start>49</start>
      <end>50</end>
      <status>unmodified</status>
      <modifiedWord/>
      <trackRevisions>false</trackRevisions>
    </reviewItem>
    <reviewItem>
      <errorID>ff894b8e-7fd4-48c3-98d0-dec980252d5e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F2E1BE4</paraID>
      <start>34</start>
      <end>35</end>
      <status>unmodified</status>
      <modifiedWord/>
      <trackRevisions>false</trackRevisions>
    </reviewItem>
    <reviewItem>
      <errorID>3c87f94e-286b-4c58-a6bb-1cdec0dda5b9</errorID>
      <errorWord>详实</errorWord>
      <group>L1_Word</group>
      <groupName>字词问题</groupName>
      <ability>L2_Typo</ability>
      <abilityName>字词错误</abilityName>
      <candidateList>
        <item>翔实</item>
      </candidateList>
      <explain/>
      <paraID>1ABEDE4D</paraID>
      <start>6</start>
      <end>8</end>
      <status>unmodified</status>
      <modifiedWord/>
      <trackRevisions>false</trackRevisions>
    </reviewItem>
    <reviewItem>
      <errorID>5db18c67-73e1-4b69-bdbe-a590f44739bc</errorID>
      <errorWord>详实</errorWord>
      <group>L1_Word</group>
      <groupName>字词问题</groupName>
      <ability>L2_Typo</ability>
      <abilityName>字词错误</abilityName>
      <candidateList>
        <item>翔实</item>
      </candidateList>
      <explain>存在发音相同字词的误用。</explain>
      <paraID>3B8A0A20</paraID>
      <start>6</start>
      <end>8</end>
      <status>unmodified</status>
      <modifiedWord/>
      <trackRevisions>false</trackRevisions>
    </reviewItem>
    <reviewItem>
      <errorID>08d14db2-fafa-4f62-9c4e-1cf06fae2ce9</errorID>
      <errorWord>详实</errorWord>
      <group>L1_Word</group>
      <groupName>字词问题</groupName>
      <ability>L2_Typo</ability>
      <abilityName>字词错误</abilityName>
      <candidateList>
        <item>翔实</item>
      </candidateList>
      <explain>存在发音相同字词的误用。</explain>
      <paraID>3DFAC865</paraID>
      <start>6</start>
      <end>8</end>
      <status>unmodified</status>
      <modifiedWord/>
      <trackRevisions>false</trackRevisions>
    </reviewItem>
    <reviewItem>
      <errorID>41e616c0-ff9e-41af-bfb2-b79c12e43335</errorID>
      <errorWord>详实</errorWord>
      <group>L1_Word</group>
      <groupName>字词问题</groupName>
      <ability>L2_Typo</ability>
      <abilityName>字词错误</abilityName>
      <candidateList>
        <item>翔实</item>
      </candidateList>
      <explain>存在发音相同字词的误用。</explain>
      <paraID>676A4453</paraID>
      <start>6</start>
      <end>8</end>
      <status>unmodified</status>
      <modifiedWord/>
      <trackRevisions>false</trackRevisions>
    </reviewItem>
    <reviewItem>
      <errorID>09098258-f6df-4ff7-8950-174de096f645</errorID>
      <errorWord>详实</errorWord>
      <group>L1_Word</group>
      <groupName>字词问题</groupName>
      <ability>L2_Typo</ability>
      <abilityName>字词错误</abilityName>
      <candidateList>
        <item>翔实</item>
      </candidateList>
      <explain/>
      <paraID>583E47A6</paraID>
      <start>6</start>
      <end>8</end>
      <status>unmodified</status>
      <modifiedWord/>
      <trackRevisions>false</trackRevisions>
    </reviewItem>
    <reviewItem>
      <errorID>98bc0892-baa5-4259-b14e-44d2d1960583</errorID>
      <errorWord>（</errorWord>
      <group>L1_Punc</group>
      <groupName>标点问题</groupName>
      <ability>L2_Punc</ability>
      <abilityName>标点符号检查</abilityName>
      <candidateList/>
      <explain>同一形式括号套用。</explain>
      <paraID>7DA5A322</paraID>
      <start>67</start>
      <end>68</end>
      <status>unmodified</status>
      <modifiedWord/>
      <trackRevisions>false</trackRevisions>
    </reviewItem>
    <reviewItem>
      <errorID>0132de75-1e47-4b3f-a35c-793c2fb98d66</errorID>
      <errorWord>）</errorWord>
      <group>L1_Punc</group>
      <groupName>标点问题</groupName>
      <ability>L2_Punc</ability>
      <abilityName>标点符号检查</abilityName>
      <candidateList/>
      <explain>同一形式括号套用。</explain>
      <paraID>7DA5A322</paraID>
      <start>70</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0C151B-CDF8-43C3-9335-5535CC63933C}"/>
</file>

<file path=customXml/itemProps3.xml><?xml version="1.0" encoding="utf-8"?>
<ds:datastoreItem xmlns:ds="http://schemas.openxmlformats.org/officeDocument/2006/customXml" ds:itemID="{84BB3957-0F69-42A4-AC3E-9631DEAB90A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dc:creator>
  <cp:lastModifiedBy>徐伟晨</cp:lastModifiedBy>
  <cp:revision>12</cp:revision>
  <dcterms:created xsi:type="dcterms:W3CDTF">2026-04-08T16:15:00Z</dcterms:created>
  <dcterms:modified xsi:type="dcterms:W3CDTF">2026-04-16T05:42:31Z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eyJoZGlkIjoiYjk5MjE4ZDIyMjZkZGUxZDFmYjQyZGFkMGRlNTIwMzEiLCJ1c2VySWQiOiIyMzU0ODYyOTQifQ==</vt:lpwstr>
  </property>
  <property fmtid="{D5CDD505-2E9C-101B-9397-08002B2CF9AE}" pid="3" name="KSOProductBuildVer">
    <vt:lpwstr>2052-12.1.0.25225</vt:lpwstr>
  </property>
  <property fmtid="{D5CDD505-2E9C-101B-9397-08002B2CF9AE}" pid="4" name="ICV">
    <vt:lpwstr>CA4D662C90DC4C488BEB046C39275476_13</vt:lpwstr>
  </property>
</Properties>
</file>